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7A33" w14:textId="4BDF848E" w:rsidR="003725AB" w:rsidRDefault="003725AB" w:rsidP="00A53713">
      <w:pPr>
        <w:pStyle w:val="Heading2"/>
        <w:numPr>
          <w:ilvl w:val="0"/>
          <w:numId w:val="0"/>
        </w:numPr>
      </w:pPr>
      <w:bookmarkStart w:id="0" w:name="_Toc53391640"/>
      <w:r>
        <w:t xml:space="preserve">Self-Assessment: </w:t>
      </w:r>
      <w:r w:rsidR="005825D9">
        <w:t xml:space="preserve">19.0 </w:t>
      </w:r>
      <w:r>
        <w:t>Putting It All Together</w:t>
      </w:r>
      <w:bookmarkEnd w:id="0"/>
    </w:p>
    <w:p w14:paraId="2EF5B4DE" w14:textId="72D2B57C" w:rsidR="003725AB" w:rsidRDefault="003725AB" w:rsidP="003725AB">
      <w:pPr>
        <w:pStyle w:val="BodyText"/>
        <w:rPr>
          <w:rFonts w:cs="Arial"/>
        </w:rPr>
      </w:pPr>
      <w:r>
        <w:rPr>
          <w:rFonts w:cs="Arial"/>
        </w:rPr>
        <w:t xml:space="preserve">This self-assessment worksheet is intended to assist State </w:t>
      </w:r>
      <w:r w:rsidRPr="00317B30">
        <w:rPr>
          <w:rFonts w:cs="Arial"/>
        </w:rPr>
        <w:t>DOT</w:t>
      </w:r>
      <w:r>
        <w:rPr>
          <w:rFonts w:cs="Arial"/>
        </w:rPr>
        <w:t xml:space="preserve"> staff, especially in the Executive functional area (but also others with responsibility for leading </w:t>
      </w:r>
      <w:r w:rsidRPr="00317B30">
        <w:rPr>
          <w:rFonts w:cs="Arial"/>
        </w:rPr>
        <w:t>GHG</w:t>
      </w:r>
      <w:r>
        <w:rPr>
          <w:rFonts w:cs="Arial"/>
        </w:rPr>
        <w:t xml:space="preserve"> initiatives), in determining where their agency falls on the </w:t>
      </w:r>
      <w:r w:rsidRPr="00317B30">
        <w:rPr>
          <w:rFonts w:cs="Arial"/>
        </w:rPr>
        <w:t>GHG</w:t>
      </w:r>
      <w:r>
        <w:rPr>
          <w:rFonts w:cs="Arial"/>
        </w:rPr>
        <w:t xml:space="preserve"> engagement spectrum and what additional actions they may wish to take to measure and reduce </w:t>
      </w:r>
      <w:r w:rsidRPr="00317B30">
        <w:rPr>
          <w:rFonts w:cs="Arial"/>
        </w:rPr>
        <w:t>GHG</w:t>
      </w:r>
      <w:r>
        <w:rPr>
          <w:rFonts w:cs="Arial"/>
        </w:rPr>
        <w:t xml:space="preserve"> emissions. </w:t>
      </w:r>
    </w:p>
    <w:p w14:paraId="23288749" w14:textId="77777777" w:rsidR="003725AB" w:rsidRDefault="003725AB" w:rsidP="003725AB">
      <w:pPr>
        <w:pStyle w:val="Heading4"/>
        <w:rPr>
          <w:sz w:val="22"/>
        </w:rPr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64DABECE" w14:textId="77777777" w:rsidR="003725AB" w:rsidRDefault="003725AB" w:rsidP="003725AB">
      <w:pPr>
        <w:pStyle w:val="ListBullet"/>
      </w:pPr>
      <w:r>
        <w:t>Agency leadership, coordination across department leadership, resourcing, prioritization, setting targets, advising on policy.</w:t>
      </w:r>
    </w:p>
    <w:p w14:paraId="36D6C306" w14:textId="77777777" w:rsidR="003725AB" w:rsidRDefault="003725AB" w:rsidP="003725AB">
      <w:pPr>
        <w:pStyle w:val="Heading4"/>
      </w:pPr>
      <w:r>
        <w:t>Staff Responsibilities</w:t>
      </w:r>
    </w:p>
    <w:p w14:paraId="68047D04" w14:textId="77777777" w:rsidR="003725AB" w:rsidRDefault="003725AB" w:rsidP="003725AB">
      <w:pPr>
        <w:pStyle w:val="BodyText"/>
      </w:pPr>
      <w:r>
        <w:t xml:space="preserve">List the staff position(s) and/or person(s) responsible for ensuring the agency takes a comprehensive approach to addressing </w:t>
      </w:r>
      <w:r w:rsidRPr="00317B30">
        <w:t>GHG</w:t>
      </w:r>
      <w:r>
        <w:t xml:space="preserve"> emissions. Role: </w:t>
      </w:r>
      <w:r>
        <w:rPr>
          <w:b/>
        </w:rPr>
        <w:t>Lead</w:t>
      </w:r>
      <w:r>
        <w:t xml:space="preserve"> = program coordination</w:t>
      </w:r>
      <w:bookmarkStart w:id="1" w:name="_GoBack"/>
      <w:bookmarkEnd w:id="1"/>
      <w:r>
        <w:t xml:space="preserve">, management, and oversight; </w:t>
      </w:r>
      <w:r>
        <w:rPr>
          <w:b/>
        </w:rPr>
        <w:t>Support</w:t>
      </w:r>
      <w: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3725AB" w:rsidRPr="00A94ABD" w14:paraId="504CC019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0F3CF95E" w14:textId="77777777" w:rsidR="003725AB" w:rsidRPr="00A94ABD" w:rsidRDefault="003725AB" w:rsidP="00922909">
            <w:pPr>
              <w:pStyle w:val="TableColumnHeadL"/>
            </w:pPr>
            <w:r w:rsidRPr="00A94ABD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13748BE" w14:textId="77777777" w:rsidR="003725AB" w:rsidRPr="00A94ABD" w:rsidRDefault="003725AB" w:rsidP="00922909">
            <w:pPr>
              <w:pStyle w:val="TableColumnHead"/>
            </w:pPr>
            <w:r w:rsidRPr="00A94ABD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0EE6057" w14:textId="77777777" w:rsidR="003725AB" w:rsidRPr="00A94ABD" w:rsidRDefault="003725AB" w:rsidP="00922909">
            <w:pPr>
              <w:pStyle w:val="TableColumnHead"/>
            </w:pPr>
            <w:r w:rsidRPr="00A94ABD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43F2AFBD" w14:textId="77777777" w:rsidR="003725AB" w:rsidRPr="00A94ABD" w:rsidRDefault="003725AB" w:rsidP="00922909">
            <w:pPr>
              <w:pStyle w:val="TableColumnHead"/>
            </w:pPr>
            <w:r w:rsidRPr="00A94ABD">
              <w:t>Role (Lead/Support)</w:t>
            </w:r>
          </w:p>
        </w:tc>
      </w:tr>
      <w:tr w:rsidR="003725AB" w:rsidRPr="00A94ABD" w14:paraId="7D3D55C1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B726224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E2BB77F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4E2B7AB9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50FE126" w14:textId="77777777" w:rsidR="003725AB" w:rsidRPr="00A94ABD" w:rsidRDefault="003725AB" w:rsidP="00922909">
            <w:pPr>
              <w:pStyle w:val="TableBodyText"/>
            </w:pPr>
          </w:p>
        </w:tc>
      </w:tr>
      <w:tr w:rsidR="003725AB" w:rsidRPr="00A94ABD" w14:paraId="240D1D54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350FBD22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7D78A1C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2DA15F5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3894446" w14:textId="77777777" w:rsidR="003725AB" w:rsidRPr="00A94ABD" w:rsidRDefault="003725AB" w:rsidP="00922909">
            <w:pPr>
              <w:pStyle w:val="TableBodyText"/>
            </w:pPr>
          </w:p>
        </w:tc>
      </w:tr>
      <w:tr w:rsidR="003725AB" w:rsidRPr="00A94ABD" w14:paraId="27E10C56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262AE893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72906B3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BF2DCD0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F0E04F6" w14:textId="77777777" w:rsidR="003725AB" w:rsidRPr="00A94ABD" w:rsidRDefault="003725AB" w:rsidP="00922909">
            <w:pPr>
              <w:pStyle w:val="TableBodyText"/>
            </w:pPr>
          </w:p>
        </w:tc>
      </w:tr>
      <w:tr w:rsidR="003725AB" w:rsidRPr="00A94ABD" w14:paraId="61449D82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7FA31734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EBE2F89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5132682B" w14:textId="77777777" w:rsidR="003725AB" w:rsidRPr="00A94ABD" w:rsidRDefault="003725AB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5D32BD1" w14:textId="77777777" w:rsidR="003725AB" w:rsidRPr="00A94ABD" w:rsidRDefault="003725AB" w:rsidP="00922909">
            <w:pPr>
              <w:pStyle w:val="TableBodyText"/>
            </w:pPr>
          </w:p>
        </w:tc>
      </w:tr>
    </w:tbl>
    <w:p w14:paraId="205B60FD" w14:textId="77777777" w:rsidR="003725AB" w:rsidRDefault="003725AB" w:rsidP="003725AB">
      <w:pPr>
        <w:pStyle w:val="BodyText"/>
      </w:pPr>
    </w:p>
    <w:p w14:paraId="6CA49ECD" w14:textId="77777777" w:rsidR="003725AB" w:rsidRPr="00AE0BC5" w:rsidRDefault="003725AB" w:rsidP="003725AB">
      <w:pPr>
        <w:pStyle w:val="Heading4"/>
      </w:pPr>
      <w:r>
        <w:t>Agency Level </w:t>
      </w:r>
      <w:r w:rsidRPr="00AE0BC5">
        <w:t>of Engagement</w:t>
      </w:r>
    </w:p>
    <w:p w14:paraId="026D16F6" w14:textId="5709AD03" w:rsidR="003725AB" w:rsidRDefault="003725AB" w:rsidP="003725AB">
      <w:pPr>
        <w:pStyle w:val="BodyText"/>
        <w:rPr>
          <w:rFonts w:cs="Arial"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 w:rsidR="005825D9">
        <w:rPr>
          <w:rFonts w:cs="Arial"/>
        </w:rPr>
        <w:t>is on addressing GHG</w:t>
      </w:r>
      <w:r>
        <w:rPr>
          <w:rFonts w:cs="Arial"/>
        </w:rPr>
        <w:t xml:space="preserve"> and how engaged you might want to be within the next few years.</w:t>
      </w:r>
    </w:p>
    <w:tbl>
      <w:tblPr>
        <w:tblStyle w:val="TableGrid"/>
        <w:tblW w:w="9365" w:type="dxa"/>
        <w:tblInd w:w="85" w:type="dxa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6" w:space="0" w:color="B2EDD4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5"/>
        <w:gridCol w:w="6745"/>
        <w:gridCol w:w="725"/>
      </w:tblGrid>
      <w:tr w:rsidR="003725AB" w:rsidRPr="00D93E02" w14:paraId="22CA783D" w14:textId="77777777" w:rsidTr="00922909">
        <w:trPr>
          <w:tblHeader/>
        </w:trPr>
        <w:tc>
          <w:tcPr>
            <w:tcW w:w="72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2E1691D7" w14:textId="77777777" w:rsidR="003725AB" w:rsidRPr="00D93E02" w:rsidRDefault="003725AB" w:rsidP="00922909">
            <w:pPr>
              <w:pStyle w:val="TableColumnHeadL"/>
            </w:pPr>
            <w:bookmarkStart w:id="2" w:name="_Hlk28358208"/>
            <w:r>
              <w:t>Now</w:t>
            </w:r>
          </w:p>
        </w:tc>
        <w:tc>
          <w:tcPr>
            <w:tcW w:w="1175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32E5C0F9" w14:textId="77777777" w:rsidR="003725AB" w:rsidRPr="00D93E02" w:rsidRDefault="003725AB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745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3328CF19" w14:textId="77777777" w:rsidR="003725AB" w:rsidRPr="00D93E02" w:rsidRDefault="003725AB" w:rsidP="00922909">
            <w:pPr>
              <w:pStyle w:val="TableColumnHead"/>
            </w:pPr>
            <w:r>
              <w:t>Has</w:t>
            </w:r>
            <w:r w:rsidRPr="00D93E02">
              <w:t xml:space="preserve"> Your Agenc</w:t>
            </w:r>
            <w:r>
              <w:t>y Defined Institutional Roles and</w:t>
            </w:r>
            <w:r>
              <w:br/>
              <w:t xml:space="preserve">Responsibilities </w:t>
            </w:r>
            <w:r w:rsidRPr="00D93E02">
              <w:t xml:space="preserve">Related to </w:t>
            </w:r>
            <w:r w:rsidRPr="00317B30">
              <w:t>GHG</w:t>
            </w:r>
            <w:r>
              <w:t xml:space="preserve"> </w:t>
            </w:r>
            <w:r w:rsidRPr="00D93E02">
              <w:t>Emissions Reduction?</w:t>
            </w:r>
          </w:p>
        </w:tc>
        <w:tc>
          <w:tcPr>
            <w:tcW w:w="725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3F9DC63A" w14:textId="77777777" w:rsidR="003725AB" w:rsidRPr="00D93E02" w:rsidRDefault="003725AB" w:rsidP="00922909">
            <w:pPr>
              <w:pStyle w:val="TableColumnHead"/>
            </w:pPr>
            <w:r>
              <w:t>Level</w:t>
            </w:r>
          </w:p>
        </w:tc>
      </w:tr>
      <w:tr w:rsidR="003725AB" w:rsidRPr="00D93E02" w14:paraId="0F5EA68F" w14:textId="77777777" w:rsidTr="00922909">
        <w:tc>
          <w:tcPr>
            <w:tcW w:w="720" w:type="dxa"/>
            <w:tcBorders>
              <w:top w:val="single" w:sz="8" w:space="0" w:color="27A570"/>
            </w:tcBorders>
            <w:vAlign w:val="bottom"/>
          </w:tcPr>
          <w:p w14:paraId="4C73757B" w14:textId="77777777" w:rsidR="003725AB" w:rsidRPr="003946EF" w:rsidRDefault="003725AB" w:rsidP="00922909">
            <w:pPr>
              <w:pStyle w:val="TableBodyText"/>
            </w:pPr>
            <w:r w:rsidRPr="003946EF">
              <w:t>_____</w:t>
            </w:r>
          </w:p>
        </w:tc>
        <w:tc>
          <w:tcPr>
            <w:tcW w:w="1175" w:type="dxa"/>
            <w:tcBorders>
              <w:top w:val="single" w:sz="8" w:space="0" w:color="27A570"/>
            </w:tcBorders>
            <w:vAlign w:val="bottom"/>
          </w:tcPr>
          <w:p w14:paraId="046EC7CE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6745" w:type="dxa"/>
            <w:tcBorders>
              <w:top w:val="single" w:sz="8" w:space="0" w:color="27A570"/>
            </w:tcBorders>
          </w:tcPr>
          <w:p w14:paraId="28F3CE54" w14:textId="77777777" w:rsidR="003725AB" w:rsidRPr="003946EF" w:rsidRDefault="003725AB" w:rsidP="00922909">
            <w:pPr>
              <w:pStyle w:val="TableBodyText"/>
            </w:pPr>
            <w:r w:rsidRPr="003946EF">
              <w:t xml:space="preserve">No </w:t>
            </w:r>
            <w:r>
              <w:t xml:space="preserve">explicit policy. No </w:t>
            </w:r>
            <w:r w:rsidRPr="003946EF">
              <w:t>roles defined</w:t>
            </w:r>
            <w:r>
              <w:t>. No internal coordination</w:t>
            </w:r>
            <w:r w:rsidRPr="003946EF">
              <w:t>.</w:t>
            </w:r>
          </w:p>
        </w:tc>
        <w:tc>
          <w:tcPr>
            <w:tcW w:w="725" w:type="dxa"/>
            <w:tcBorders>
              <w:top w:val="single" w:sz="8" w:space="0" w:color="27A570"/>
            </w:tcBorders>
          </w:tcPr>
          <w:p w14:paraId="2C3F319A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1</w:t>
            </w:r>
          </w:p>
        </w:tc>
      </w:tr>
      <w:tr w:rsidR="003725AB" w:rsidRPr="00D93E02" w14:paraId="4AFDEC59" w14:textId="77777777" w:rsidTr="00922909">
        <w:tc>
          <w:tcPr>
            <w:tcW w:w="720" w:type="dxa"/>
            <w:vAlign w:val="bottom"/>
          </w:tcPr>
          <w:p w14:paraId="3D28659C" w14:textId="77777777" w:rsidR="003725AB" w:rsidRPr="003946EF" w:rsidRDefault="003725AB" w:rsidP="00922909">
            <w:pPr>
              <w:pStyle w:val="TableBodyText"/>
            </w:pPr>
            <w:r w:rsidRPr="003946EF">
              <w:t>_____</w:t>
            </w:r>
          </w:p>
        </w:tc>
        <w:tc>
          <w:tcPr>
            <w:tcW w:w="1175" w:type="dxa"/>
            <w:vAlign w:val="bottom"/>
          </w:tcPr>
          <w:p w14:paraId="51CEEB36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6745" w:type="dxa"/>
          </w:tcPr>
          <w:p w14:paraId="0A2252C8" w14:textId="77777777" w:rsidR="003725AB" w:rsidRPr="003946EF" w:rsidRDefault="003725AB" w:rsidP="00922909">
            <w:pPr>
              <w:pStyle w:val="TableBodyText"/>
            </w:pPr>
            <w:r w:rsidRPr="003946EF">
              <w:t xml:space="preserve">Assigned leadership/lead role for </w:t>
            </w:r>
            <w:r w:rsidRPr="00317B30">
              <w:t>GHG</w:t>
            </w:r>
            <w:r>
              <w:t xml:space="preserve"> </w:t>
            </w:r>
            <w:r w:rsidRPr="003946EF">
              <w:t>activities, but not a comprehensive set of roles and coordination mechanisms. Primary focus on agency emissions.</w:t>
            </w:r>
          </w:p>
        </w:tc>
        <w:tc>
          <w:tcPr>
            <w:tcW w:w="725" w:type="dxa"/>
          </w:tcPr>
          <w:p w14:paraId="61CE862A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2</w:t>
            </w:r>
          </w:p>
        </w:tc>
      </w:tr>
      <w:tr w:rsidR="003725AB" w:rsidRPr="00D93E02" w14:paraId="53FAD29E" w14:textId="77777777" w:rsidTr="00922909">
        <w:tc>
          <w:tcPr>
            <w:tcW w:w="720" w:type="dxa"/>
            <w:vAlign w:val="bottom"/>
          </w:tcPr>
          <w:p w14:paraId="0A60EC2D" w14:textId="77777777" w:rsidR="003725AB" w:rsidRPr="003946EF" w:rsidRDefault="003725AB" w:rsidP="00922909">
            <w:pPr>
              <w:pStyle w:val="TableBodyText"/>
            </w:pPr>
            <w:r w:rsidRPr="003946EF">
              <w:t>_____</w:t>
            </w:r>
          </w:p>
        </w:tc>
        <w:tc>
          <w:tcPr>
            <w:tcW w:w="1175" w:type="dxa"/>
            <w:vAlign w:val="bottom"/>
          </w:tcPr>
          <w:p w14:paraId="435125A8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6745" w:type="dxa"/>
          </w:tcPr>
          <w:p w14:paraId="1B1E776C" w14:textId="77777777" w:rsidR="003725AB" w:rsidRPr="003946EF" w:rsidRDefault="003725AB" w:rsidP="00922909">
            <w:pPr>
              <w:pStyle w:val="TableBodyText"/>
            </w:pPr>
            <w:r>
              <w:t xml:space="preserve">Designated </w:t>
            </w:r>
            <w:r w:rsidRPr="003946EF">
              <w:t>leadership and some</w:t>
            </w:r>
            <w:r>
              <w:t xml:space="preserve"> assigned</w:t>
            </w:r>
            <w:r w:rsidRPr="003946EF">
              <w:t xml:space="preserve"> roles for </w:t>
            </w:r>
            <w:r w:rsidRPr="00317B30">
              <w:t>GHG</w:t>
            </w:r>
            <w:r>
              <w:t xml:space="preserve"> </w:t>
            </w:r>
            <w:r w:rsidRPr="003946EF">
              <w:t>activities, but limited/</w:t>
            </w:r>
            <w:r>
              <w:t>‌</w:t>
            </w:r>
            <w:r w:rsidRPr="003946EF">
              <w:t>incomplete coordination</w:t>
            </w:r>
            <w:r>
              <w:t>, delivery, and reporting</w:t>
            </w:r>
            <w:r w:rsidRPr="003946EF">
              <w:t xml:space="preserve"> mechanisms. Focus includes system emissions.</w:t>
            </w:r>
          </w:p>
        </w:tc>
        <w:tc>
          <w:tcPr>
            <w:tcW w:w="725" w:type="dxa"/>
          </w:tcPr>
          <w:p w14:paraId="7AD83875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3</w:t>
            </w:r>
          </w:p>
        </w:tc>
      </w:tr>
      <w:tr w:rsidR="003725AB" w:rsidRPr="00D93E02" w14:paraId="65309D87" w14:textId="77777777" w:rsidTr="00922909">
        <w:tc>
          <w:tcPr>
            <w:tcW w:w="720" w:type="dxa"/>
            <w:vAlign w:val="bottom"/>
          </w:tcPr>
          <w:p w14:paraId="586EE9D0" w14:textId="77777777" w:rsidR="003725AB" w:rsidRPr="003946EF" w:rsidRDefault="003725AB" w:rsidP="00922909">
            <w:pPr>
              <w:pStyle w:val="TableBodyText"/>
            </w:pPr>
            <w:r w:rsidRPr="003946EF">
              <w:t>_____</w:t>
            </w:r>
          </w:p>
        </w:tc>
        <w:tc>
          <w:tcPr>
            <w:tcW w:w="1175" w:type="dxa"/>
            <w:vAlign w:val="bottom"/>
          </w:tcPr>
          <w:p w14:paraId="320CB86A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_____</w:t>
            </w:r>
          </w:p>
        </w:tc>
        <w:tc>
          <w:tcPr>
            <w:tcW w:w="6745" w:type="dxa"/>
          </w:tcPr>
          <w:p w14:paraId="2D0B8AE8" w14:textId="619E4C5A" w:rsidR="003725AB" w:rsidRPr="003946EF" w:rsidRDefault="003725AB" w:rsidP="00922909">
            <w:pPr>
              <w:pStyle w:val="TableBodyText"/>
            </w:pPr>
            <w:r w:rsidRPr="003946EF">
              <w:t xml:space="preserve">Assigned complete set of leadership and supporting roles for </w:t>
            </w:r>
            <w:r w:rsidRPr="00317B30">
              <w:t>GHG</w:t>
            </w:r>
            <w:r>
              <w:t xml:space="preserve"> </w:t>
            </w:r>
            <w:r w:rsidRPr="003946EF">
              <w:t xml:space="preserve">activities, covering </w:t>
            </w:r>
            <w:r>
              <w:t xml:space="preserve">virtually </w:t>
            </w:r>
            <w:r w:rsidR="005825D9">
              <w:t xml:space="preserve">all functional areas, </w:t>
            </w:r>
            <w:r w:rsidRPr="003946EF">
              <w:t>with comprehensive coordination mechanisms</w:t>
            </w:r>
            <w:r>
              <w:t>,</w:t>
            </w:r>
            <w:r w:rsidRPr="003946EF">
              <w:t xml:space="preserve"> including internal and external coordination. Focus </w:t>
            </w:r>
            <w:r w:rsidR="005825D9">
              <w:t xml:space="preserve">is </w:t>
            </w:r>
            <w:r w:rsidRPr="003946EF">
              <w:t>mainly on system emissions and includes agency purchases</w:t>
            </w:r>
            <w:r>
              <w:t xml:space="preserve">, specifications, procedures, </w:t>
            </w:r>
            <w:r w:rsidRPr="003946EF">
              <w:t>operations</w:t>
            </w:r>
            <w:r>
              <w:t>, and reporting</w:t>
            </w:r>
            <w:r w:rsidRPr="003946EF">
              <w:t>.</w:t>
            </w:r>
          </w:p>
        </w:tc>
        <w:tc>
          <w:tcPr>
            <w:tcW w:w="725" w:type="dxa"/>
          </w:tcPr>
          <w:p w14:paraId="2EDCBC4D" w14:textId="77777777" w:rsidR="003725AB" w:rsidRPr="003946EF" w:rsidRDefault="003725AB" w:rsidP="00922909">
            <w:pPr>
              <w:pStyle w:val="TableBodyText"/>
              <w:jc w:val="center"/>
            </w:pPr>
            <w:r w:rsidRPr="003946EF">
              <w:t>4</w:t>
            </w:r>
          </w:p>
        </w:tc>
      </w:tr>
      <w:bookmarkEnd w:id="2"/>
    </w:tbl>
    <w:p w14:paraId="15182FCB" w14:textId="77777777" w:rsidR="003725AB" w:rsidRDefault="003725AB" w:rsidP="003725AB">
      <w:pPr>
        <w:pStyle w:val="BodyText"/>
      </w:pPr>
    </w:p>
    <w:p w14:paraId="5BEE39DD" w14:textId="2771F93A" w:rsidR="003725AB" w:rsidRDefault="003725AB" w:rsidP="003725AB">
      <w:pPr>
        <w:pStyle w:val="BodyText"/>
      </w:pPr>
      <w:r>
        <w:t>F</w:t>
      </w:r>
      <w:r w:rsidRPr="008E5090">
        <w:t>unctional area self-assessment materials</w:t>
      </w:r>
      <w:r>
        <w:t xml:space="preserve"> for unit-based performance </w:t>
      </w:r>
      <w:r w:rsidRPr="008E5090">
        <w:t>may be found in the unit chapters</w:t>
      </w:r>
      <w:r w:rsidR="005825D9">
        <w:t>. An agency-</w:t>
      </w:r>
      <w:r>
        <w:t>level assessment is presented at the end of Section </w:t>
      </w:r>
      <w:r>
        <w:fldChar w:fldCharType="begin"/>
      </w:r>
      <w:r>
        <w:instrText xml:space="preserve"> REF _Ref29556312 \r \h </w:instrText>
      </w:r>
      <w:r>
        <w:fldChar w:fldCharType="separate"/>
      </w:r>
      <w:r>
        <w:t>6.0</w:t>
      </w:r>
      <w:r>
        <w:fldChar w:fldCharType="end"/>
      </w:r>
      <w:r>
        <w:t xml:space="preserve">. </w:t>
      </w:r>
    </w:p>
    <w:p w14:paraId="5D2EB930" w14:textId="77777777" w:rsidR="003725AB" w:rsidRPr="00A86AB5" w:rsidRDefault="003725AB" w:rsidP="003725AB">
      <w:pPr>
        <w:pStyle w:val="Heading4"/>
      </w:pPr>
      <w:bookmarkStart w:id="3" w:name="_Hlk28554825"/>
      <w:r w:rsidRPr="00317B30">
        <w:lastRenderedPageBreak/>
        <w:t>DOT</w:t>
      </w:r>
      <w:r>
        <w:t xml:space="preserve"> </w:t>
      </w:r>
      <w:r w:rsidRPr="00A86AB5">
        <w:t xml:space="preserve">Functional </w:t>
      </w:r>
      <w:r>
        <w:t>Unit</w:t>
      </w:r>
      <w:r w:rsidRPr="00A86AB5">
        <w:t xml:space="preserve"> </w:t>
      </w:r>
      <w:r w:rsidRPr="00317B30">
        <w:t>GHG</w:t>
      </w:r>
      <w:r w:rsidRPr="008E5090">
        <w:t xml:space="preserve"> </w:t>
      </w:r>
      <w:r w:rsidRPr="00A86AB5">
        <w:t>Benchmarking Worksheet</w:t>
      </w:r>
    </w:p>
    <w:bookmarkEnd w:id="3"/>
    <w:p w14:paraId="64834179" w14:textId="7CD25295" w:rsidR="003725AB" w:rsidRPr="00A80B98" w:rsidRDefault="003725AB" w:rsidP="003725AB">
      <w:pPr>
        <w:pStyle w:val="BodyText"/>
      </w:pPr>
      <w:r w:rsidRPr="00A80B98">
        <w:t>For each of the cells indicate actual vers</w:t>
      </w:r>
      <w:r w:rsidR="005825D9">
        <w:t>u</w:t>
      </w:r>
      <w:r w:rsidRPr="00A80B98">
        <w:t xml:space="preserve">s desired </w:t>
      </w:r>
      <w:r>
        <w:t>(</w:t>
      </w:r>
      <w:r w:rsidRPr="00F44448">
        <w:rPr>
          <w:u w:val="single"/>
        </w:rPr>
        <w:t>actual</w:t>
      </w:r>
      <w:r>
        <w:t>/</w:t>
      </w:r>
      <w:r w:rsidRPr="00F44448">
        <w:rPr>
          <w:u w:val="single"/>
        </w:rPr>
        <w:t>desired</w:t>
      </w:r>
      <w:r>
        <w:t xml:space="preserve">) </w:t>
      </w:r>
      <w:r w:rsidRPr="00A80B98">
        <w:t xml:space="preserve">involvement by each of your functional areas in each of the relevant </w:t>
      </w:r>
      <w:r w:rsidRPr="00317B30">
        <w:t>GHG</w:t>
      </w:r>
      <w:r w:rsidRPr="00A80B98">
        <w:t xml:space="preserve"> steps</w:t>
      </w:r>
      <w:r>
        <w:t>—</w:t>
      </w:r>
      <w:r w:rsidRPr="00A80B98">
        <w:t>as appropriate for your agency</w:t>
      </w:r>
      <w:r>
        <w:t xml:space="preserve">, using a 1 to 4 scale. </w:t>
      </w:r>
    </w:p>
    <w:p w14:paraId="1A73B366" w14:textId="77777777" w:rsidR="003725AB" w:rsidRPr="00A80B98" w:rsidRDefault="003725AB" w:rsidP="003725AB">
      <w:pPr>
        <w:pStyle w:val="BodyText"/>
      </w:pPr>
      <w:r w:rsidRPr="00A80B98">
        <w:t xml:space="preserve">Blank cells suggest limited involvement per material presented in the institutional alignment and unit </w:t>
      </w:r>
      <w:r>
        <w:t>f</w:t>
      </w:r>
      <w:r w:rsidRPr="00A80B98">
        <w:t xml:space="preserve">unctional area </w:t>
      </w:r>
      <w:r>
        <w:t>sections of this guide</w:t>
      </w:r>
      <w:r w:rsidRPr="00A80B98">
        <w:t xml:space="preserve">. </w:t>
      </w:r>
      <w:r>
        <w:t>R</w:t>
      </w:r>
      <w:r w:rsidRPr="00A80B98">
        <w:t xml:space="preserve">eference to these </w:t>
      </w:r>
      <w:r>
        <w:t xml:space="preserve">sections </w:t>
      </w:r>
      <w:r w:rsidRPr="00A80B98">
        <w:t xml:space="preserve">is encouraged as step 1 of this benchmarking exercise. </w:t>
      </w:r>
    </w:p>
    <w:p w14:paraId="63B60DDE" w14:textId="77777777" w:rsidR="003725AB" w:rsidRDefault="003725AB" w:rsidP="003725AB">
      <w:pPr>
        <w:pStyle w:val="BodyText"/>
      </w:pPr>
      <w:r w:rsidRPr="00A80B98">
        <w:t xml:space="preserve">Low </w:t>
      </w:r>
      <w:r>
        <w:t>actual versus desired</w:t>
      </w:r>
      <w:r w:rsidRPr="00A80B98">
        <w:t xml:space="preserve"> value entries may suggest gaps worthy of further internal discussion as your agency strives to “put it all together” based on this “granular” picture of where you are </w:t>
      </w:r>
      <w:r>
        <w:t>versus</w:t>
      </w:r>
      <w:r w:rsidRPr="00A80B98">
        <w:t xml:space="preserve"> where you want to be.</w:t>
      </w:r>
    </w:p>
    <w:p w14:paraId="208798CC" w14:textId="77777777" w:rsidR="00157DDC" w:rsidRPr="00997620" w:rsidRDefault="00157DDC" w:rsidP="00997620"/>
    <w:sectPr w:rsidR="00157DDC" w:rsidRPr="00997620" w:rsidSect="0032154D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FBEF" w14:textId="77777777" w:rsidR="004E7487" w:rsidRDefault="004E7487">
      <w:r>
        <w:separator/>
      </w:r>
    </w:p>
  </w:endnote>
  <w:endnote w:type="continuationSeparator" w:id="0">
    <w:p w14:paraId="21337CBD" w14:textId="77777777" w:rsidR="004E7487" w:rsidRDefault="004E7487">
      <w:r>
        <w:continuationSeparator/>
      </w:r>
    </w:p>
  </w:endnote>
  <w:endnote w:type="continuationNotice" w:id="1">
    <w:p w14:paraId="29C9C3E3" w14:textId="77777777" w:rsidR="004E7487" w:rsidRDefault="004E7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576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F765B" w14:textId="0E0AD1DB" w:rsidR="0032154D" w:rsidRDefault="0032154D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19.0 Putting It All Together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EC2E" w14:textId="77777777" w:rsidR="004E7487" w:rsidRPr="00A85D1C" w:rsidRDefault="004E7487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1A60A117" w14:textId="77777777" w:rsidR="004E7487" w:rsidRPr="008F7A1C" w:rsidRDefault="004E7487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03997C28" w14:textId="77777777" w:rsidR="004E7487" w:rsidRPr="004C7ED6" w:rsidRDefault="004E7487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097950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7142499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pStyle w:val="Heading2"/>
      <w:lvlText w:val="19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NjY3MLE0MTI2NzVV0lEKTi0uzszPAykwrAUAmBqF3y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950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7B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54D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5A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19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E7487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5D9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45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5CC9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6F9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97620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93E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713"/>
    <w:rsid w:val="00A53C66"/>
    <w:rsid w:val="00A54247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5D3C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3ADD5-373C-4139-9208-D3EB2E019F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791fd43-8ae9-4346-bfc0-664719905e53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8d39579b-f290-45b3-b42f-df7bd9c6735f"/>
  </ds:schemaRefs>
</ds:datastoreItem>
</file>

<file path=customXml/itemProps3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D0424-70F4-48AE-8464-19E7456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13</TotalTime>
  <Pages>2</Pages>
  <Words>409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6</cp:revision>
  <cp:lastPrinted>2020-04-17T18:59:00Z</cp:lastPrinted>
  <dcterms:created xsi:type="dcterms:W3CDTF">2021-12-01T15:36:00Z</dcterms:created>
  <dcterms:modified xsi:type="dcterms:W3CDTF">2021-12-02T15:49:00Z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