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45B0" w14:textId="63AD1FB4" w:rsidR="00997620" w:rsidRDefault="00997620" w:rsidP="00225879">
      <w:pPr>
        <w:pStyle w:val="Heading2"/>
        <w:numPr>
          <w:ilvl w:val="0"/>
          <w:numId w:val="0"/>
        </w:numPr>
      </w:pPr>
      <w:bookmarkStart w:id="0" w:name="_Toc53391628"/>
      <w:r>
        <w:t xml:space="preserve">Self-Assessment: </w:t>
      </w:r>
      <w:bookmarkStart w:id="1" w:name="_Hlk28522460"/>
      <w:r w:rsidR="00B67F87">
        <w:t>18.0 Performa</w:t>
      </w:r>
      <w:bookmarkStart w:id="2" w:name="_GoBack"/>
      <w:bookmarkEnd w:id="2"/>
      <w:r w:rsidR="00B67F87">
        <w:t xml:space="preserve">nce </w:t>
      </w:r>
      <w:r>
        <w:t>Monitoring, Evaluation, and Reporting</w:t>
      </w:r>
      <w:bookmarkEnd w:id="0"/>
    </w:p>
    <w:bookmarkEnd w:id="1"/>
    <w:p w14:paraId="18924F6D" w14:textId="1605E33B" w:rsidR="00997620" w:rsidRDefault="00997620" w:rsidP="00997620">
      <w:pPr>
        <w:pStyle w:val="BodyText"/>
        <w:rPr>
          <w:rFonts w:cs="Arial"/>
        </w:rPr>
      </w:pPr>
      <w:r>
        <w:rPr>
          <w:rFonts w:cs="Arial"/>
        </w:rPr>
        <w:t xml:space="preserve">This self-assessment worksheet is intended to assist State </w:t>
      </w:r>
      <w:r w:rsidRPr="00317B30">
        <w:rPr>
          <w:rFonts w:cs="Arial"/>
        </w:rPr>
        <w:t>DOT</w:t>
      </w:r>
      <w:r>
        <w:rPr>
          <w:rFonts w:cs="Arial"/>
        </w:rPr>
        <w:t xml:space="preserve"> staff in determining where their agency falls on the </w:t>
      </w:r>
      <w:r w:rsidRPr="00317B30">
        <w:rPr>
          <w:rFonts w:cs="Arial"/>
        </w:rPr>
        <w:t>GHG</w:t>
      </w:r>
      <w:r>
        <w:rPr>
          <w:rFonts w:cs="Arial"/>
        </w:rPr>
        <w:t xml:space="preserve"> engagement spectrum for m</w:t>
      </w:r>
      <w:r w:rsidRPr="006B4BA2">
        <w:rPr>
          <w:rFonts w:cs="Arial"/>
        </w:rPr>
        <w:t xml:space="preserve">onitoring, </w:t>
      </w:r>
      <w:r>
        <w:rPr>
          <w:rFonts w:cs="Arial"/>
        </w:rPr>
        <w:t>e</w:t>
      </w:r>
      <w:r w:rsidRPr="006B4BA2">
        <w:rPr>
          <w:rFonts w:cs="Arial"/>
        </w:rPr>
        <w:t>valuation, and</w:t>
      </w:r>
      <w:r>
        <w:rPr>
          <w:rFonts w:cs="Arial"/>
        </w:rPr>
        <w:t xml:space="preserve"> r</w:t>
      </w:r>
      <w:r w:rsidRPr="006B4BA2">
        <w:rPr>
          <w:rFonts w:cs="Arial"/>
        </w:rPr>
        <w:t>eporting</w:t>
      </w:r>
      <w:r>
        <w:rPr>
          <w:rFonts w:cs="Arial"/>
        </w:rPr>
        <w:t xml:space="preserve"> and what additional actions they may wish to take to improve these practices as they relate to </w:t>
      </w:r>
      <w:r w:rsidRPr="00317B30">
        <w:rPr>
          <w:rFonts w:cs="Arial"/>
        </w:rPr>
        <w:t>GHG</w:t>
      </w:r>
      <w:r>
        <w:rPr>
          <w:rFonts w:cs="Arial"/>
        </w:rPr>
        <w:t xml:space="preserve"> emissions estimation and reduction activities. </w:t>
      </w:r>
    </w:p>
    <w:p w14:paraId="3FFDBDF2" w14:textId="77777777" w:rsidR="00997620" w:rsidRDefault="00997620" w:rsidP="00997620">
      <w:pPr>
        <w:pStyle w:val="Heading4"/>
        <w:rPr>
          <w:sz w:val="22"/>
        </w:rPr>
      </w:pPr>
      <w:r>
        <w:t xml:space="preserve">Primary </w:t>
      </w:r>
      <w:r w:rsidRPr="00317B30">
        <w:t>GHG</w:t>
      </w:r>
      <w:r>
        <w:t xml:space="preserve"> Interests and Responsibilities</w:t>
      </w:r>
    </w:p>
    <w:p w14:paraId="046CD358" w14:textId="7AEAF8EA" w:rsidR="00997620" w:rsidRDefault="00997620" w:rsidP="00997620">
      <w:pPr>
        <w:pStyle w:val="ListBullet"/>
      </w:pPr>
      <w:r>
        <w:t xml:space="preserve">Estimating </w:t>
      </w:r>
      <w:r w:rsidRPr="00317B30">
        <w:t>GHG</w:t>
      </w:r>
      <w:r>
        <w:t xml:space="preserve"> emissions from agency activities (buildings, fleets, construction</w:t>
      </w:r>
      <w:r w:rsidR="00B67F87">
        <w:t>,</w:t>
      </w:r>
      <w:r>
        <w:t xml:space="preserve"> and maintenance activities) on an ongoing basis.</w:t>
      </w:r>
    </w:p>
    <w:p w14:paraId="5DF4960F" w14:textId="77777777" w:rsidR="00997620" w:rsidRDefault="00997620" w:rsidP="00997620">
      <w:pPr>
        <w:pStyle w:val="ListBullet"/>
      </w:pPr>
      <w:r>
        <w:t xml:space="preserve">Estimating </w:t>
      </w:r>
      <w:r w:rsidRPr="00317B30">
        <w:t>GHG</w:t>
      </w:r>
      <w:r>
        <w:t xml:space="preserve"> emissions from transportation system users on an ongoing basis.</w:t>
      </w:r>
    </w:p>
    <w:p w14:paraId="0B2D950B" w14:textId="77777777" w:rsidR="00997620" w:rsidRDefault="00997620" w:rsidP="00997620">
      <w:pPr>
        <w:pStyle w:val="ListBullet"/>
      </w:pPr>
      <w:r>
        <w:t>Reporting on emission reduction efforts to internal staff, decision-makers, and the public, and tracking against any performance targets.</w:t>
      </w:r>
    </w:p>
    <w:p w14:paraId="6EBB876F" w14:textId="77777777" w:rsidR="00997620" w:rsidRDefault="00997620" w:rsidP="00997620">
      <w:pPr>
        <w:pStyle w:val="ListBullet"/>
      </w:pPr>
      <w:r>
        <w:t xml:space="preserve">Conducting before-and-after evaluations of implemented </w:t>
      </w:r>
      <w:r w:rsidRPr="00317B30">
        <w:t>GHG</w:t>
      </w:r>
      <w:r>
        <w:t xml:space="preserve"> reduction strategies.</w:t>
      </w:r>
    </w:p>
    <w:p w14:paraId="2B478F42" w14:textId="77777777" w:rsidR="00997620" w:rsidRDefault="00997620" w:rsidP="00997620">
      <w:pPr>
        <w:pStyle w:val="Heading4"/>
      </w:pPr>
      <w:r>
        <w:t>Staff Responsibilities</w:t>
      </w:r>
    </w:p>
    <w:p w14:paraId="734F9A09" w14:textId="77777777" w:rsidR="00997620" w:rsidRDefault="00997620" w:rsidP="00997620">
      <w:pPr>
        <w:pStyle w:val="BodyText"/>
      </w:pPr>
      <w:r>
        <w:t xml:space="preserve">List the </w:t>
      </w:r>
      <w:r w:rsidRPr="001E2E4A">
        <w:t>staff</w:t>
      </w:r>
      <w:r>
        <w:t xml:space="preserve"> position(s) and/or person(s) responsible for ensuring </w:t>
      </w:r>
      <w:r w:rsidRPr="00317B30">
        <w:t>GHG</w:t>
      </w:r>
      <w:r>
        <w:t xml:space="preserve"> monitoring, evaluation, and reporting tasks are completed. Role: </w:t>
      </w:r>
      <w:r>
        <w:rPr>
          <w:b/>
        </w:rPr>
        <w:t>Lead</w:t>
      </w:r>
      <w:r>
        <w:t xml:space="preserve"> = program coordination, management, and oversight</w:t>
      </w:r>
      <w:proofErr w:type="gramStart"/>
      <w:r>
        <w:t>;</w:t>
      </w:r>
      <w:proofErr w:type="gramEnd"/>
      <w:r>
        <w:t xml:space="preserve"> </w:t>
      </w:r>
      <w:r>
        <w:rPr>
          <w:b/>
        </w:rPr>
        <w:t>Support</w:t>
      </w:r>
      <w:r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997620" w:rsidRPr="001819B7" w14:paraId="70334F6A" w14:textId="77777777" w:rsidTr="00922909">
        <w:trPr>
          <w:trHeight w:val="20"/>
          <w:tblHeader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4FD53AE9" w14:textId="77777777" w:rsidR="00997620" w:rsidRPr="001819B7" w:rsidRDefault="00997620" w:rsidP="00922909">
            <w:pPr>
              <w:pStyle w:val="TableColumnHeadL"/>
            </w:pPr>
            <w:r w:rsidRPr="001819B7"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4241EF5C" w14:textId="77777777" w:rsidR="00997620" w:rsidRPr="001819B7" w:rsidRDefault="00997620" w:rsidP="00922909">
            <w:pPr>
              <w:pStyle w:val="TableColumnHead"/>
            </w:pPr>
            <w:r w:rsidRPr="001819B7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768879C8" w14:textId="77777777" w:rsidR="00997620" w:rsidRPr="001819B7" w:rsidRDefault="00997620" w:rsidP="00922909">
            <w:pPr>
              <w:pStyle w:val="TableColumnHead"/>
            </w:pPr>
            <w:r w:rsidRPr="001819B7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6CB4D3EE" w14:textId="77777777" w:rsidR="00997620" w:rsidRPr="001819B7" w:rsidRDefault="00997620" w:rsidP="00922909">
            <w:pPr>
              <w:pStyle w:val="TableColumnHead"/>
            </w:pPr>
            <w:r w:rsidRPr="001819B7">
              <w:t>Role (Lead/Support)</w:t>
            </w:r>
          </w:p>
        </w:tc>
      </w:tr>
      <w:tr w:rsidR="00997620" w:rsidRPr="001819B7" w14:paraId="149B21A9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7B7A7C62" w14:textId="77777777" w:rsidR="00997620" w:rsidRPr="001819B7" w:rsidRDefault="00997620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502A494" w14:textId="77777777" w:rsidR="00997620" w:rsidRPr="001819B7" w:rsidRDefault="00997620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717087AC" w14:textId="77777777" w:rsidR="00997620" w:rsidRPr="001819B7" w:rsidRDefault="00997620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0511BD63" w14:textId="77777777" w:rsidR="00997620" w:rsidRPr="001819B7" w:rsidRDefault="00997620" w:rsidP="00922909">
            <w:pPr>
              <w:pStyle w:val="TableBodyText"/>
            </w:pPr>
          </w:p>
        </w:tc>
      </w:tr>
      <w:tr w:rsidR="00997620" w:rsidRPr="001819B7" w14:paraId="0A6818A7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1E6707B2" w14:textId="77777777" w:rsidR="00997620" w:rsidRPr="001819B7" w:rsidRDefault="00997620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719EED16" w14:textId="77777777" w:rsidR="00997620" w:rsidRPr="001819B7" w:rsidRDefault="00997620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78FA5262" w14:textId="77777777" w:rsidR="00997620" w:rsidRPr="001819B7" w:rsidRDefault="00997620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637814C" w14:textId="77777777" w:rsidR="00997620" w:rsidRPr="001819B7" w:rsidRDefault="00997620" w:rsidP="00922909">
            <w:pPr>
              <w:pStyle w:val="TableBodyText"/>
            </w:pPr>
          </w:p>
        </w:tc>
      </w:tr>
      <w:tr w:rsidR="00997620" w:rsidRPr="001819B7" w14:paraId="56BCAB2E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5686828D" w14:textId="77777777" w:rsidR="00997620" w:rsidRPr="001819B7" w:rsidRDefault="00997620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14B4ACC" w14:textId="77777777" w:rsidR="00997620" w:rsidRPr="001819B7" w:rsidRDefault="00997620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408112FB" w14:textId="77777777" w:rsidR="00997620" w:rsidRPr="001819B7" w:rsidRDefault="00997620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2C1FABB" w14:textId="77777777" w:rsidR="00997620" w:rsidRPr="001819B7" w:rsidRDefault="00997620" w:rsidP="00922909">
            <w:pPr>
              <w:pStyle w:val="TableBodyText"/>
            </w:pPr>
          </w:p>
        </w:tc>
      </w:tr>
    </w:tbl>
    <w:p w14:paraId="1EFFD5FC" w14:textId="77777777" w:rsidR="00997620" w:rsidRDefault="00997620" w:rsidP="00997620">
      <w:pPr>
        <w:pStyle w:val="BodyText"/>
      </w:pPr>
    </w:p>
    <w:p w14:paraId="57C0E8F5" w14:textId="77777777" w:rsidR="00997620" w:rsidRPr="00AE0BC5" w:rsidRDefault="00997620" w:rsidP="00997620">
      <w:pPr>
        <w:pStyle w:val="Heading4"/>
      </w:pPr>
      <w:r>
        <w:t>Level </w:t>
      </w:r>
      <w:r w:rsidRPr="00AE0BC5">
        <w:t>of Engagement</w:t>
      </w:r>
    </w:p>
    <w:p w14:paraId="1EB5D2A0" w14:textId="235C28D6" w:rsidR="00997620" w:rsidRDefault="00997620" w:rsidP="00997620">
      <w:pPr>
        <w:pStyle w:val="BodyText"/>
        <w:rPr>
          <w:rFonts w:cs="Arial"/>
        </w:rPr>
      </w:pPr>
      <w:r>
        <w:rPr>
          <w:rFonts w:cs="Arial"/>
          <w:szCs w:val="20"/>
        </w:rPr>
        <w:t xml:space="preserve">Select the level that best describes how engaged your agency, as a whole, </w:t>
      </w:r>
      <w:r>
        <w:rPr>
          <w:rFonts w:cs="Arial"/>
        </w:rPr>
        <w:t>is now on monitoring, evaluating, and reporting GHG emissions and how engaged you might want to be within the next few years.</w:t>
      </w:r>
    </w:p>
    <w:tbl>
      <w:tblPr>
        <w:tblStyle w:val="TableGrid"/>
        <w:tblW w:w="9640" w:type="dxa"/>
        <w:tblBorders>
          <w:top w:val="single" w:sz="12" w:space="0" w:color="27A570"/>
          <w:left w:val="none" w:sz="0" w:space="0" w:color="auto"/>
          <w:bottom w:val="single" w:sz="12" w:space="0" w:color="27A570"/>
          <w:right w:val="none" w:sz="0" w:space="0" w:color="auto"/>
          <w:insideH w:val="single" w:sz="6" w:space="0" w:color="B2EDD4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5"/>
        <w:gridCol w:w="7200"/>
        <w:gridCol w:w="725"/>
      </w:tblGrid>
      <w:tr w:rsidR="00997620" w:rsidRPr="00D93E02" w14:paraId="189F839D" w14:textId="77777777" w:rsidTr="00922909">
        <w:trPr>
          <w:tblHeader/>
        </w:trPr>
        <w:tc>
          <w:tcPr>
            <w:tcW w:w="720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405E12E0" w14:textId="77777777" w:rsidR="00997620" w:rsidRPr="00D93E02" w:rsidRDefault="00997620" w:rsidP="00922909">
            <w:pPr>
              <w:pStyle w:val="TableColumnHeadL"/>
            </w:pPr>
            <w:r>
              <w:t>Now</w:t>
            </w:r>
          </w:p>
        </w:tc>
        <w:tc>
          <w:tcPr>
            <w:tcW w:w="995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7406F18A" w14:textId="77777777" w:rsidR="00997620" w:rsidRPr="00D93E02" w:rsidRDefault="00997620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200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496D36FD" w14:textId="77777777" w:rsidR="00997620" w:rsidRPr="00D93E02" w:rsidRDefault="00997620" w:rsidP="00922909">
            <w:pPr>
              <w:pStyle w:val="TableColumnHead"/>
            </w:pPr>
            <w:r>
              <w:t>Has</w:t>
            </w:r>
            <w:r w:rsidRPr="00D93E02">
              <w:t xml:space="preserve"> Your Agenc</w:t>
            </w:r>
            <w:r>
              <w:t xml:space="preserve">y Undertaken Activities to Monitor and Report on </w:t>
            </w:r>
            <w:r w:rsidRPr="00317B30">
              <w:t>GHG</w:t>
            </w:r>
            <w:r>
              <w:t xml:space="preserve"> </w:t>
            </w:r>
            <w:r w:rsidRPr="00D93E02">
              <w:t>Emissions Reduction?</w:t>
            </w:r>
          </w:p>
        </w:tc>
        <w:tc>
          <w:tcPr>
            <w:tcW w:w="725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7DE36B7D" w14:textId="77777777" w:rsidR="00997620" w:rsidRPr="00D93E02" w:rsidRDefault="00997620" w:rsidP="00922909">
            <w:pPr>
              <w:pStyle w:val="TableColumnHead"/>
            </w:pPr>
            <w:r>
              <w:t>Level</w:t>
            </w:r>
          </w:p>
        </w:tc>
      </w:tr>
      <w:tr w:rsidR="00997620" w:rsidRPr="00D93E02" w14:paraId="7FBD2812" w14:textId="77777777" w:rsidTr="00922909">
        <w:tc>
          <w:tcPr>
            <w:tcW w:w="720" w:type="dxa"/>
            <w:tcBorders>
              <w:top w:val="single" w:sz="8" w:space="0" w:color="27A570"/>
            </w:tcBorders>
            <w:vAlign w:val="bottom"/>
          </w:tcPr>
          <w:p w14:paraId="3A88D269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995" w:type="dxa"/>
            <w:tcBorders>
              <w:top w:val="single" w:sz="8" w:space="0" w:color="27A570"/>
            </w:tcBorders>
            <w:vAlign w:val="bottom"/>
          </w:tcPr>
          <w:p w14:paraId="2DFCDEB6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7200" w:type="dxa"/>
            <w:tcBorders>
              <w:top w:val="single" w:sz="8" w:space="0" w:color="27A570"/>
            </w:tcBorders>
          </w:tcPr>
          <w:p w14:paraId="58F8BA6B" w14:textId="77777777" w:rsidR="00997620" w:rsidRPr="00D33F26" w:rsidRDefault="00997620" w:rsidP="00922909">
            <w:pPr>
              <w:pStyle w:val="TableBodyText"/>
            </w:pPr>
            <w:r w:rsidRPr="00D33F26">
              <w:t xml:space="preserve">No estimation or monitoring of </w:t>
            </w:r>
            <w:r w:rsidRPr="00317B30">
              <w:t>GHG</w:t>
            </w:r>
            <w:r w:rsidRPr="00D33F26">
              <w:t xml:space="preserve"> emissions.</w:t>
            </w:r>
          </w:p>
        </w:tc>
        <w:tc>
          <w:tcPr>
            <w:tcW w:w="725" w:type="dxa"/>
            <w:tcBorders>
              <w:top w:val="single" w:sz="8" w:space="0" w:color="27A570"/>
            </w:tcBorders>
          </w:tcPr>
          <w:p w14:paraId="59146D97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1</w:t>
            </w:r>
          </w:p>
        </w:tc>
      </w:tr>
      <w:tr w:rsidR="00997620" w:rsidRPr="00D93E02" w14:paraId="02199FC1" w14:textId="77777777" w:rsidTr="00922909">
        <w:tc>
          <w:tcPr>
            <w:tcW w:w="720" w:type="dxa"/>
            <w:vAlign w:val="bottom"/>
          </w:tcPr>
          <w:p w14:paraId="16B7422A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995" w:type="dxa"/>
            <w:vAlign w:val="bottom"/>
          </w:tcPr>
          <w:p w14:paraId="0F71F00C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7200" w:type="dxa"/>
          </w:tcPr>
          <w:p w14:paraId="2112A4F9" w14:textId="52BD7C6C" w:rsidR="00997620" w:rsidRPr="00D33F26" w:rsidRDefault="00B67F87" w:rsidP="00922909">
            <w:pPr>
              <w:pStyle w:val="TableBodyText"/>
            </w:pPr>
            <w:r>
              <w:t>Monitoring and reporting agency-</w:t>
            </w:r>
            <w:r w:rsidR="00997620">
              <w:t>generated emissions on a regular basis (every 5 years or less).</w:t>
            </w:r>
          </w:p>
        </w:tc>
        <w:tc>
          <w:tcPr>
            <w:tcW w:w="725" w:type="dxa"/>
          </w:tcPr>
          <w:p w14:paraId="634FA92A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2</w:t>
            </w:r>
          </w:p>
        </w:tc>
      </w:tr>
      <w:tr w:rsidR="00997620" w:rsidRPr="00D93E02" w14:paraId="404BAE8B" w14:textId="77777777" w:rsidTr="00922909">
        <w:tc>
          <w:tcPr>
            <w:tcW w:w="720" w:type="dxa"/>
            <w:vAlign w:val="bottom"/>
          </w:tcPr>
          <w:p w14:paraId="2C126D61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995" w:type="dxa"/>
            <w:vAlign w:val="bottom"/>
          </w:tcPr>
          <w:p w14:paraId="59FAF9E8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7200" w:type="dxa"/>
          </w:tcPr>
          <w:p w14:paraId="0C5217B2" w14:textId="1BC1B390" w:rsidR="00997620" w:rsidRPr="00D33F26" w:rsidRDefault="00B67F87" w:rsidP="00922909">
            <w:pPr>
              <w:pStyle w:val="TableBodyText"/>
            </w:pPr>
            <w:proofErr w:type="gramStart"/>
            <w:r>
              <w:t>Monitoring and reporting agency-</w:t>
            </w:r>
            <w:r w:rsidR="00997620">
              <w:t>generated</w:t>
            </w:r>
            <w:proofErr w:type="gramEnd"/>
            <w:r w:rsidR="00997620">
              <w:t xml:space="preserve"> and transportation system user emissions on a regular basis (every 5 years or less).</w:t>
            </w:r>
          </w:p>
        </w:tc>
        <w:tc>
          <w:tcPr>
            <w:tcW w:w="725" w:type="dxa"/>
          </w:tcPr>
          <w:p w14:paraId="4463B60B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3</w:t>
            </w:r>
          </w:p>
        </w:tc>
      </w:tr>
      <w:tr w:rsidR="00997620" w:rsidRPr="00D93E02" w14:paraId="19CE8443" w14:textId="77777777" w:rsidTr="00922909">
        <w:tc>
          <w:tcPr>
            <w:tcW w:w="720" w:type="dxa"/>
            <w:vAlign w:val="bottom"/>
          </w:tcPr>
          <w:p w14:paraId="3273EF93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995" w:type="dxa"/>
            <w:vAlign w:val="bottom"/>
          </w:tcPr>
          <w:p w14:paraId="24BAB584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7200" w:type="dxa"/>
          </w:tcPr>
          <w:p w14:paraId="29D25E00" w14:textId="59E74594" w:rsidR="00997620" w:rsidRPr="00D33F26" w:rsidRDefault="00997620" w:rsidP="00922909">
            <w:pPr>
              <w:pStyle w:val="TableBodyText"/>
            </w:pPr>
            <w:r>
              <w:t xml:space="preserve">Systematically </w:t>
            </w:r>
            <w:proofErr w:type="gramStart"/>
            <w:r>
              <w:t>monit</w:t>
            </w:r>
            <w:r w:rsidR="00B67F87">
              <w:t>oring and reporting both agency-</w:t>
            </w:r>
            <w:r>
              <w:t>generated and transportation system user emissions and tracking</w:t>
            </w:r>
            <w:proofErr w:type="gramEnd"/>
            <w:r>
              <w:t xml:space="preserve"> and reporting against performance targets annually. Periodically evaluating the effects of individual </w:t>
            </w:r>
            <w:r w:rsidRPr="00317B30">
              <w:t>GHG</w:t>
            </w:r>
            <w:r>
              <w:t xml:space="preserve"> reduction strategies that were implemented.</w:t>
            </w:r>
          </w:p>
        </w:tc>
        <w:tc>
          <w:tcPr>
            <w:tcW w:w="725" w:type="dxa"/>
          </w:tcPr>
          <w:p w14:paraId="066CDFB3" w14:textId="77777777" w:rsidR="00997620" w:rsidRPr="003946EF" w:rsidRDefault="00997620" w:rsidP="00922909">
            <w:pPr>
              <w:pStyle w:val="TableBodyText"/>
              <w:jc w:val="center"/>
            </w:pPr>
            <w:r w:rsidRPr="003946EF">
              <w:t>4</w:t>
            </w:r>
          </w:p>
        </w:tc>
      </w:tr>
    </w:tbl>
    <w:p w14:paraId="7E1F4DEB" w14:textId="77777777" w:rsidR="00B67F87" w:rsidRDefault="00B67F87" w:rsidP="00997620">
      <w:pPr>
        <w:pStyle w:val="Heading4"/>
      </w:pPr>
    </w:p>
    <w:p w14:paraId="22B4B497" w14:textId="186537ED" w:rsidR="00997620" w:rsidRDefault="00997620" w:rsidP="00997620">
      <w:pPr>
        <w:pStyle w:val="Heading4"/>
      </w:pPr>
      <w:r w:rsidRPr="00D63CF0">
        <w:t>Strategies</w:t>
      </w:r>
      <w:r>
        <w:t xml:space="preserve"> to Monitor, Evaluate, and Report on </w:t>
      </w:r>
      <w:r w:rsidRPr="00317B30">
        <w:t>GHG</w:t>
      </w:r>
      <w:r>
        <w:t xml:space="preserve"> Estimation and Reduction Measures</w:t>
      </w:r>
    </w:p>
    <w:p w14:paraId="0980CBD1" w14:textId="39BBC376" w:rsidR="00997620" w:rsidRPr="003549A2" w:rsidRDefault="00997620" w:rsidP="00997620">
      <w:pPr>
        <w:pStyle w:val="BodyText"/>
      </w:pPr>
      <w:r w:rsidRPr="003549A2">
        <w:t xml:space="preserve">Identify specific strategies your </w:t>
      </w:r>
      <w:r>
        <w:t>agency</w:t>
      </w:r>
      <w:r w:rsidR="00B67F87">
        <w:t xml:space="preserve"> is </w:t>
      </w:r>
      <w:proofErr w:type="gramStart"/>
      <w:r w:rsidR="00B67F87">
        <w:t>undertaking now</w:t>
      </w:r>
      <w:r w:rsidRPr="003549A2">
        <w:t xml:space="preserve"> and which ones you might want to be undertaking in a few years</w:t>
      </w:r>
      <w:proofErr w:type="gramEnd"/>
      <w:r w:rsidRPr="003549A2">
        <w:t xml:space="preserve">. The table indicates what “level of engagement” (1-4) the strategy may be associated </w:t>
      </w:r>
      <w:proofErr w:type="gramStart"/>
      <w:r w:rsidRPr="003549A2">
        <w:t>with</w:t>
      </w:r>
      <w:proofErr w:type="gramEnd"/>
      <w:r w:rsidRPr="003549A2">
        <w:t>. More advanced strategies indicate higher levels of engagement that also require more effort.</w:t>
      </w:r>
    </w:p>
    <w:tbl>
      <w:tblPr>
        <w:tblStyle w:val="TableGrid2"/>
        <w:tblW w:w="5000" w:type="pct"/>
        <w:tblBorders>
          <w:top w:val="dotted" w:sz="4" w:space="0" w:color="27A570"/>
          <w:left w:val="none" w:sz="0" w:space="0" w:color="auto"/>
          <w:bottom w:val="dotted" w:sz="4" w:space="0" w:color="27A570"/>
          <w:right w:val="none" w:sz="0" w:space="0" w:color="auto"/>
          <w:insideH w:val="dotted" w:sz="4" w:space="0" w:color="27A57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23"/>
        <w:gridCol w:w="6702"/>
        <w:gridCol w:w="1307"/>
      </w:tblGrid>
      <w:tr w:rsidR="00997620" w14:paraId="1786FB60" w14:textId="77777777" w:rsidTr="00922909">
        <w:trPr>
          <w:tblHeader/>
        </w:trPr>
        <w:tc>
          <w:tcPr>
            <w:tcW w:w="810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hideMark/>
          </w:tcPr>
          <w:p w14:paraId="2D17C4ED" w14:textId="77777777" w:rsidR="00997620" w:rsidRDefault="00997620" w:rsidP="00922909">
            <w:pPr>
              <w:pStyle w:val="TableColumnHeadL"/>
            </w:pPr>
            <w:proofErr w:type="gramStart"/>
            <w:r>
              <w:t>Doing Now?</w:t>
            </w:r>
            <w:proofErr w:type="gramEnd"/>
          </w:p>
        </w:tc>
        <w:tc>
          <w:tcPr>
            <w:tcW w:w="817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hideMark/>
          </w:tcPr>
          <w:p w14:paraId="03EA9430" w14:textId="77777777" w:rsidR="00997620" w:rsidRDefault="00997620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653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vAlign w:val="bottom"/>
            <w:hideMark/>
          </w:tcPr>
          <w:p w14:paraId="5943B1FA" w14:textId="77777777" w:rsidR="00997620" w:rsidRDefault="00997620" w:rsidP="00922909">
            <w:pPr>
              <w:pStyle w:val="TableColumnHead"/>
            </w:pPr>
            <w:r>
              <w:t xml:space="preserve">Selected </w:t>
            </w:r>
            <w:r w:rsidRPr="00E049B2">
              <w:t xml:space="preserve">Monitoring, Evaluation, and Reporting </w:t>
            </w:r>
            <w:r>
              <w:t>Strategies</w:t>
            </w:r>
          </w:p>
        </w:tc>
        <w:tc>
          <w:tcPr>
            <w:tcW w:w="1297" w:type="dxa"/>
            <w:tcBorders>
              <w:top w:val="single" w:sz="12" w:space="0" w:color="27A570"/>
              <w:left w:val="nil"/>
              <w:bottom w:val="single" w:sz="12" w:space="0" w:color="00B050"/>
              <w:right w:val="nil"/>
            </w:tcBorders>
            <w:hideMark/>
          </w:tcPr>
          <w:p w14:paraId="150FBB09" w14:textId="77777777" w:rsidR="00997620" w:rsidRDefault="00997620" w:rsidP="00922909">
            <w:pPr>
              <w:pStyle w:val="TableColumnHead"/>
            </w:pPr>
            <w:r>
              <w:t>Level of Engagement</w:t>
            </w:r>
          </w:p>
        </w:tc>
      </w:tr>
      <w:tr w:rsidR="00997620" w14:paraId="7705FA4B" w14:textId="77777777" w:rsidTr="00922909">
        <w:tc>
          <w:tcPr>
            <w:tcW w:w="810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306640B5" w14:textId="77777777" w:rsidR="00997620" w:rsidRDefault="00997620" w:rsidP="00922909">
            <w:pPr>
              <w:pStyle w:val="TableBodyText"/>
              <w:rPr>
                <w:rFonts w:cs="Arial"/>
              </w:rPr>
            </w:pPr>
            <w:r>
              <w:t>_____</w:t>
            </w:r>
          </w:p>
        </w:tc>
        <w:tc>
          <w:tcPr>
            <w:tcW w:w="817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5DCD2762" w14:textId="77777777" w:rsidR="00997620" w:rsidRDefault="00997620" w:rsidP="00922909">
            <w:pPr>
              <w:pStyle w:val="TableBodyText"/>
              <w:jc w:val="center"/>
              <w:rPr>
                <w:rFonts w:cs="Arial"/>
              </w:rPr>
            </w:pPr>
            <w:r>
              <w:t>_____</w:t>
            </w:r>
          </w:p>
        </w:tc>
        <w:tc>
          <w:tcPr>
            <w:tcW w:w="6653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</w:tcPr>
          <w:p w14:paraId="226CCD52" w14:textId="77777777" w:rsidR="00997620" w:rsidRPr="00201BDB" w:rsidRDefault="00997620" w:rsidP="00922909">
            <w:pPr>
              <w:pStyle w:val="TableBodyText"/>
              <w:rPr>
                <w:rFonts w:cs="Arial"/>
              </w:rPr>
            </w:pPr>
            <w:r>
              <w:rPr>
                <w:rFonts w:cs="Arial"/>
              </w:rPr>
              <w:t xml:space="preserve">Updating an agency </w:t>
            </w:r>
            <w:r w:rsidRPr="00317B30">
              <w:rPr>
                <w:rFonts w:cs="Arial"/>
              </w:rPr>
              <w:t>GHG</w:t>
            </w:r>
            <w:r>
              <w:rPr>
                <w:rFonts w:cs="Arial"/>
              </w:rPr>
              <w:t xml:space="preserve"> inventory on a regular basis.</w:t>
            </w:r>
          </w:p>
        </w:tc>
        <w:tc>
          <w:tcPr>
            <w:tcW w:w="1297" w:type="dxa"/>
            <w:tcBorders>
              <w:top w:val="single" w:sz="12" w:space="0" w:color="00B050"/>
              <w:left w:val="nil"/>
              <w:bottom w:val="single" w:sz="4" w:space="0" w:color="00B050"/>
              <w:right w:val="nil"/>
            </w:tcBorders>
          </w:tcPr>
          <w:p w14:paraId="430D79C9" w14:textId="77777777" w:rsidR="00997620" w:rsidRDefault="00997620" w:rsidP="00922909">
            <w:pPr>
              <w:pStyle w:val="TableBodyTex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97620" w14:paraId="6263DBE3" w14:textId="77777777" w:rsidTr="00922909">
        <w:tc>
          <w:tcPr>
            <w:tcW w:w="8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3B600D20" w14:textId="77777777" w:rsidR="00997620" w:rsidRDefault="00997620" w:rsidP="00922909">
            <w:pPr>
              <w:pStyle w:val="TableBodyText"/>
              <w:rPr>
                <w:rFonts w:cs="Arial"/>
              </w:rPr>
            </w:pPr>
            <w:r>
              <w:t>_____</w:t>
            </w:r>
          </w:p>
        </w:tc>
        <w:tc>
          <w:tcPr>
            <w:tcW w:w="81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6EE46475" w14:textId="77777777" w:rsidR="00997620" w:rsidRDefault="00997620" w:rsidP="00922909">
            <w:pPr>
              <w:pStyle w:val="TableBodyText"/>
              <w:jc w:val="center"/>
              <w:rPr>
                <w:rFonts w:cs="Arial"/>
              </w:rPr>
            </w:pPr>
            <w:r>
              <w:t>_____</w:t>
            </w:r>
          </w:p>
        </w:tc>
        <w:tc>
          <w:tcPr>
            <w:tcW w:w="665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AEEC28E" w14:textId="77777777" w:rsidR="00997620" w:rsidRDefault="00997620" w:rsidP="00922909">
            <w:pPr>
              <w:pStyle w:val="TableBodyText"/>
              <w:rPr>
                <w:rFonts w:cs="Arial"/>
              </w:rPr>
            </w:pPr>
            <w:r>
              <w:rPr>
                <w:rFonts w:cs="Arial"/>
              </w:rPr>
              <w:t>Providing an internal report or dashboard tracking emissions and status of reduction activities.</w:t>
            </w:r>
          </w:p>
        </w:tc>
        <w:tc>
          <w:tcPr>
            <w:tcW w:w="12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4AAAAB6" w14:textId="77777777" w:rsidR="00997620" w:rsidRDefault="00997620" w:rsidP="00922909">
            <w:pPr>
              <w:pStyle w:val="TableBodyTex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997620" w14:paraId="2EEEE58D" w14:textId="77777777" w:rsidTr="00922909">
        <w:tc>
          <w:tcPr>
            <w:tcW w:w="8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2BF77027" w14:textId="77777777" w:rsidR="00997620" w:rsidRDefault="00997620" w:rsidP="00922909">
            <w:pPr>
              <w:pStyle w:val="TableBodyText"/>
              <w:rPr>
                <w:rFonts w:cs="Arial"/>
              </w:rPr>
            </w:pPr>
            <w:r>
              <w:t>_____</w:t>
            </w:r>
          </w:p>
        </w:tc>
        <w:tc>
          <w:tcPr>
            <w:tcW w:w="81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4E965618" w14:textId="77777777" w:rsidR="00997620" w:rsidRDefault="00997620" w:rsidP="00922909">
            <w:pPr>
              <w:pStyle w:val="TableBodyText"/>
              <w:jc w:val="center"/>
              <w:rPr>
                <w:rFonts w:cs="Arial"/>
              </w:rPr>
            </w:pPr>
            <w:r>
              <w:t>_____</w:t>
            </w:r>
          </w:p>
        </w:tc>
        <w:tc>
          <w:tcPr>
            <w:tcW w:w="665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7871ACF5" w14:textId="77777777" w:rsidR="00997620" w:rsidRDefault="00997620" w:rsidP="00922909">
            <w:pPr>
              <w:pStyle w:val="TableBodyText"/>
              <w:rPr>
                <w:rFonts w:cs="Arial"/>
              </w:rPr>
            </w:pPr>
            <w:r>
              <w:rPr>
                <w:rFonts w:cs="Arial"/>
              </w:rPr>
              <w:t xml:space="preserve">Updating a transportation system </w:t>
            </w:r>
            <w:r w:rsidRPr="00317B30">
              <w:rPr>
                <w:rFonts w:cs="Arial"/>
              </w:rPr>
              <w:t>GHG</w:t>
            </w:r>
            <w:r>
              <w:rPr>
                <w:rFonts w:cs="Arial"/>
              </w:rPr>
              <w:t xml:space="preserve"> inventory on a regular basis</w:t>
            </w:r>
            <w:r w:rsidRPr="00E20375">
              <w:rPr>
                <w:rFonts w:cs="Arial"/>
                <w:vertAlign w:val="superscript"/>
              </w:rPr>
              <w:t>1</w:t>
            </w:r>
          </w:p>
        </w:tc>
        <w:tc>
          <w:tcPr>
            <w:tcW w:w="12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3C0535D4" w14:textId="77777777" w:rsidR="00997620" w:rsidRDefault="00997620" w:rsidP="00922909">
            <w:pPr>
              <w:pStyle w:val="TableBodyText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97620" w14:paraId="7D1BE3A3" w14:textId="77777777" w:rsidTr="00922909">
        <w:tc>
          <w:tcPr>
            <w:tcW w:w="8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1DE91C67" w14:textId="77777777" w:rsidR="00997620" w:rsidRDefault="00997620" w:rsidP="00922909">
            <w:pPr>
              <w:pStyle w:val="TableBodyText"/>
              <w:rPr>
                <w:rFonts w:cs="Arial"/>
              </w:rPr>
            </w:pPr>
            <w:r>
              <w:t>_____</w:t>
            </w:r>
          </w:p>
        </w:tc>
        <w:tc>
          <w:tcPr>
            <w:tcW w:w="81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  <w:hideMark/>
          </w:tcPr>
          <w:p w14:paraId="12F36E84" w14:textId="77777777" w:rsidR="00997620" w:rsidRDefault="00997620" w:rsidP="00922909">
            <w:pPr>
              <w:pStyle w:val="TableBodyText"/>
              <w:jc w:val="center"/>
              <w:rPr>
                <w:rFonts w:cs="Arial"/>
              </w:rPr>
            </w:pPr>
            <w:r>
              <w:t>_____</w:t>
            </w:r>
          </w:p>
        </w:tc>
        <w:tc>
          <w:tcPr>
            <w:tcW w:w="665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1FE3824A" w14:textId="77777777" w:rsidR="00997620" w:rsidRDefault="00997620" w:rsidP="00922909">
            <w:pPr>
              <w:pStyle w:val="TableBodyText"/>
              <w:rPr>
                <w:rFonts w:cs="Arial"/>
              </w:rPr>
            </w:pPr>
            <w:r>
              <w:rPr>
                <w:rFonts w:cs="Arial"/>
              </w:rPr>
              <w:t>Providing an external/public-facing report or dashboard tracking emissions and status of reduction activities.</w:t>
            </w:r>
          </w:p>
        </w:tc>
        <w:tc>
          <w:tcPr>
            <w:tcW w:w="12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760A1D88" w14:textId="77777777" w:rsidR="00997620" w:rsidRDefault="00997620" w:rsidP="00922909">
            <w:pPr>
              <w:pStyle w:val="TableBodyText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97620" w14:paraId="05EE6826" w14:textId="77777777" w:rsidTr="00922909">
        <w:tc>
          <w:tcPr>
            <w:tcW w:w="8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31F8E086" w14:textId="77777777" w:rsidR="00997620" w:rsidRDefault="00997620" w:rsidP="00922909">
            <w:pPr>
              <w:pStyle w:val="TableBodyText"/>
            </w:pPr>
            <w:r>
              <w:t>_____</w:t>
            </w:r>
          </w:p>
        </w:tc>
        <w:tc>
          <w:tcPr>
            <w:tcW w:w="81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33CA3558" w14:textId="77777777" w:rsidR="00997620" w:rsidRDefault="00997620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65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6F6D4170" w14:textId="77777777" w:rsidR="00997620" w:rsidRDefault="00997620" w:rsidP="00922909">
            <w:pPr>
              <w:pStyle w:val="TableBodyText"/>
              <w:rPr>
                <w:rFonts w:cs="Arial"/>
              </w:rPr>
            </w:pPr>
            <w:r>
              <w:rPr>
                <w:rFonts w:cs="Arial"/>
              </w:rPr>
              <w:t xml:space="preserve">Comparing status of </w:t>
            </w:r>
            <w:r w:rsidRPr="00317B30">
              <w:rPr>
                <w:rFonts w:cs="Arial"/>
              </w:rPr>
              <w:t>GHG</w:t>
            </w:r>
            <w:r>
              <w:rPr>
                <w:rFonts w:cs="Arial"/>
              </w:rPr>
              <w:t xml:space="preserve"> emissions and reductions against performance targets, on an annual basis.</w:t>
            </w:r>
          </w:p>
        </w:tc>
        <w:tc>
          <w:tcPr>
            <w:tcW w:w="12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4D746909" w14:textId="77777777" w:rsidR="00997620" w:rsidRDefault="00997620" w:rsidP="00922909">
            <w:pPr>
              <w:pStyle w:val="TableBodyText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997620" w14:paraId="6841C4A5" w14:textId="77777777" w:rsidTr="00922909">
        <w:tc>
          <w:tcPr>
            <w:tcW w:w="810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  <w:vAlign w:val="bottom"/>
            <w:hideMark/>
          </w:tcPr>
          <w:p w14:paraId="261E202B" w14:textId="77777777" w:rsidR="00997620" w:rsidRDefault="00997620" w:rsidP="00922909">
            <w:pPr>
              <w:pStyle w:val="TableBodyText"/>
              <w:rPr>
                <w:rFonts w:cs="Arial"/>
              </w:rPr>
            </w:pPr>
            <w:r>
              <w:t>_____</w:t>
            </w:r>
          </w:p>
        </w:tc>
        <w:tc>
          <w:tcPr>
            <w:tcW w:w="817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  <w:vAlign w:val="bottom"/>
            <w:hideMark/>
          </w:tcPr>
          <w:p w14:paraId="6CC4EB75" w14:textId="77777777" w:rsidR="00997620" w:rsidRDefault="00997620" w:rsidP="00922909">
            <w:pPr>
              <w:pStyle w:val="TableBodyText"/>
              <w:jc w:val="center"/>
              <w:rPr>
                <w:rFonts w:cs="Arial"/>
              </w:rPr>
            </w:pPr>
            <w:r>
              <w:t>_____</w:t>
            </w:r>
          </w:p>
        </w:tc>
        <w:tc>
          <w:tcPr>
            <w:tcW w:w="6653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</w:tcPr>
          <w:p w14:paraId="5989DF8A" w14:textId="77777777" w:rsidR="00997620" w:rsidRDefault="00997620" w:rsidP="00922909">
            <w:pPr>
              <w:pStyle w:val="TableBodyText"/>
              <w:rPr>
                <w:rFonts w:cs="Arial"/>
              </w:rPr>
            </w:pPr>
            <w:r>
              <w:rPr>
                <w:rFonts w:cs="Arial"/>
              </w:rPr>
              <w:t>Periodically selecting projects for before-and-after evaluation.</w:t>
            </w:r>
          </w:p>
        </w:tc>
        <w:tc>
          <w:tcPr>
            <w:tcW w:w="1297" w:type="dxa"/>
            <w:tcBorders>
              <w:top w:val="single" w:sz="4" w:space="0" w:color="00B050"/>
              <w:left w:val="nil"/>
              <w:bottom w:val="single" w:sz="12" w:space="0" w:color="00B050"/>
              <w:right w:val="nil"/>
            </w:tcBorders>
          </w:tcPr>
          <w:p w14:paraId="19518AAD" w14:textId="77777777" w:rsidR="00997620" w:rsidRDefault="00997620" w:rsidP="00922909">
            <w:pPr>
              <w:pStyle w:val="TableBodyText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</w:tbl>
    <w:p w14:paraId="3E21D7D1" w14:textId="73464A59" w:rsidR="00997620" w:rsidRPr="0047592E" w:rsidRDefault="00997620" w:rsidP="00997620">
      <w:pPr>
        <w:pStyle w:val="SourceNote"/>
        <w:ind w:left="270" w:hanging="270"/>
      </w:pPr>
      <w:r w:rsidRPr="00122C7A">
        <w:rPr>
          <w:rStyle w:val="SourceNoteChar"/>
          <w:rFonts w:ascii="Arial" w:hAnsi="Arial" w:cs="Arial"/>
          <w:vertAlign w:val="superscript"/>
        </w:rPr>
        <w:t>1</w:t>
      </w:r>
      <w:r w:rsidRPr="00E20375">
        <w:rPr>
          <w:rStyle w:val="SourceNoteChar"/>
        </w:rPr>
        <w:tab/>
      </w:r>
      <w:r>
        <w:t>May be the role of the State energy agency.</w:t>
      </w:r>
    </w:p>
    <w:p w14:paraId="336139A7" w14:textId="77777777" w:rsidR="00997620" w:rsidRPr="005960FD" w:rsidRDefault="00997620" w:rsidP="00997620">
      <w:pPr>
        <w:pStyle w:val="Heading4"/>
      </w:pPr>
      <w:r w:rsidRPr="005960FD">
        <w:t>Action Plan</w:t>
      </w:r>
    </w:p>
    <w:p w14:paraId="33ED9582" w14:textId="77777777" w:rsidR="00997620" w:rsidRDefault="00997620" w:rsidP="00997620">
      <w:pPr>
        <w:pStyle w:val="BodyText"/>
      </w:pPr>
      <w:r w:rsidRPr="00A512E4">
        <w:t xml:space="preserve">What </w:t>
      </w:r>
      <w:r>
        <w:t>actions</w:t>
      </w:r>
      <w:r w:rsidRPr="00A512E4">
        <w:t xml:space="preserve"> will you take to implement the </w:t>
      </w:r>
      <w:r>
        <w:t xml:space="preserve">strategies </w:t>
      </w:r>
      <w:r w:rsidRPr="00A512E4">
        <w:t>you identified above to increase your agency’s engagement?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997620" w:rsidRPr="007E0DDE" w14:paraId="3DB2ABD5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C8D6DE6" w14:textId="77777777" w:rsidR="00997620" w:rsidRPr="007E0DDE" w:rsidRDefault="00997620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18BDE9F2" w14:textId="77777777" w:rsidR="00997620" w:rsidRPr="007E0DDE" w:rsidRDefault="00997620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48C4B724" w14:textId="77777777" w:rsidR="00997620" w:rsidRPr="007E0DDE" w:rsidRDefault="00997620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997620" w:rsidRPr="007E0DDE" w14:paraId="44CD7B2F" w14:textId="77777777" w:rsidTr="00922909">
        <w:trPr>
          <w:trHeight w:val="72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0A76D65C" w14:textId="77777777" w:rsidR="00997620" w:rsidRPr="007E0DDE" w:rsidRDefault="00997620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0C0A41F2" w14:textId="77777777" w:rsidR="00997620" w:rsidRPr="007E0DDE" w:rsidRDefault="00997620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00908F13" w14:textId="77777777" w:rsidR="00997620" w:rsidRPr="007E0DDE" w:rsidRDefault="00997620" w:rsidP="00922909">
            <w:pPr>
              <w:pStyle w:val="TableBodyText"/>
              <w:keepNext/>
            </w:pPr>
          </w:p>
        </w:tc>
      </w:tr>
      <w:tr w:rsidR="00997620" w:rsidRPr="007E0DDE" w14:paraId="23DF8080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19FB8528" w14:textId="77777777" w:rsidR="00997620" w:rsidRPr="007E0DDE" w:rsidRDefault="00997620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61300E9F" w14:textId="77777777" w:rsidR="00997620" w:rsidRPr="007E0DDE" w:rsidRDefault="00997620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0BADC15B" w14:textId="77777777" w:rsidR="00997620" w:rsidRPr="007E0DDE" w:rsidRDefault="00997620" w:rsidP="00922909">
            <w:pPr>
              <w:pStyle w:val="TableBodyText"/>
            </w:pPr>
          </w:p>
        </w:tc>
      </w:tr>
      <w:tr w:rsidR="00997620" w:rsidRPr="007E0DDE" w14:paraId="598F4B61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50516A11" w14:textId="77777777" w:rsidR="00997620" w:rsidRPr="007E0DDE" w:rsidRDefault="00997620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5E5EF786" w14:textId="77777777" w:rsidR="00997620" w:rsidRPr="007E0DDE" w:rsidRDefault="00997620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7C4AB85A" w14:textId="77777777" w:rsidR="00997620" w:rsidRPr="007E0DDE" w:rsidRDefault="00997620" w:rsidP="00922909">
            <w:pPr>
              <w:pStyle w:val="TableBodyText"/>
            </w:pPr>
          </w:p>
        </w:tc>
      </w:tr>
      <w:tr w:rsidR="00997620" w:rsidRPr="007E0DDE" w14:paraId="3F76509C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694BBDA6" w14:textId="77777777" w:rsidR="00997620" w:rsidRPr="007E0DDE" w:rsidRDefault="00997620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19B77B59" w14:textId="77777777" w:rsidR="00997620" w:rsidRPr="007E0DDE" w:rsidRDefault="00997620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2F03CA58" w14:textId="77777777" w:rsidR="00997620" w:rsidRPr="007E0DDE" w:rsidRDefault="00997620" w:rsidP="00922909">
            <w:pPr>
              <w:pStyle w:val="TableBodyText"/>
            </w:pPr>
          </w:p>
        </w:tc>
      </w:tr>
      <w:tr w:rsidR="00997620" w:rsidRPr="007E0DDE" w14:paraId="78B138BF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38FF44D1" w14:textId="77777777" w:rsidR="00997620" w:rsidRPr="007E0DDE" w:rsidRDefault="00997620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33FFDF17" w14:textId="77777777" w:rsidR="00997620" w:rsidRPr="007E0DDE" w:rsidRDefault="00997620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7A1E5509" w14:textId="77777777" w:rsidR="00997620" w:rsidRPr="007E0DDE" w:rsidRDefault="00997620" w:rsidP="00922909">
            <w:pPr>
              <w:pStyle w:val="TableBodyText"/>
            </w:pPr>
          </w:p>
        </w:tc>
      </w:tr>
    </w:tbl>
    <w:p w14:paraId="208798CC" w14:textId="77777777" w:rsidR="00157DDC" w:rsidRPr="00997620" w:rsidRDefault="00157DDC" w:rsidP="00997620"/>
    <w:sectPr w:rsidR="00157DDC" w:rsidRPr="00997620" w:rsidSect="00B67F87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5DE43" w14:textId="77777777" w:rsidR="00ED53DE" w:rsidRDefault="00ED53DE">
      <w:r>
        <w:separator/>
      </w:r>
    </w:p>
  </w:endnote>
  <w:endnote w:type="continuationSeparator" w:id="0">
    <w:p w14:paraId="69F3050A" w14:textId="77777777" w:rsidR="00ED53DE" w:rsidRDefault="00ED53DE">
      <w:r>
        <w:continuationSeparator/>
      </w:r>
    </w:p>
  </w:endnote>
  <w:endnote w:type="continuationNotice" w:id="1">
    <w:p w14:paraId="68023EFF" w14:textId="77777777" w:rsidR="00ED53DE" w:rsidRDefault="00ED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562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FFF73" w14:textId="3095C5C7" w:rsidR="00B67F87" w:rsidRDefault="00B67F87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 xml:space="preserve">Self-Assessment: 18.0 Performance Monitoring, Evaluation, and Reporting </w:t>
        </w:r>
        <w:r>
          <w:rPr>
            <w:rFonts w:cs="Arial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1CFD" w14:textId="77777777" w:rsidR="00ED53DE" w:rsidRPr="00A85D1C" w:rsidRDefault="00ED53DE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7BABEDFC" w14:textId="77777777" w:rsidR="00ED53DE" w:rsidRPr="008F7A1C" w:rsidRDefault="00ED53DE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5DCDC2BD" w14:textId="77777777" w:rsidR="00ED53DE" w:rsidRPr="004C7ED6" w:rsidRDefault="00ED53DE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C424D2" w:rsidP="00960843">
    <w:pPr>
      <w:pStyle w:val="HeaderEven"/>
    </w:pPr>
    <w:fldSimple w:instr=" TITLE   \* MERGEFORMAT ">
      <w:r w:rsidR="00521602">
        <w:t>Guide for Methods for State DOTs to Reduce Greenhouse Gas Emissions from the Transportation Sector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1ABAA09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pStyle w:val="Heading2"/>
      <w:lvlText w:val="18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jYzNTExNTE2srRU0lEKTi0uzszPAykwrAUAfJNGqy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77C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879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7B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19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147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279C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5CC9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596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97620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6FE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93E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247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67F87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5D3C"/>
    <w:rsid w:val="00B87AB6"/>
    <w:rsid w:val="00B90210"/>
    <w:rsid w:val="00B905D6"/>
    <w:rsid w:val="00B91C28"/>
    <w:rsid w:val="00B9209E"/>
    <w:rsid w:val="00B923FF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4D2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38ED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3DE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3ADD5-373C-4139-9208-D3EB2E019F08}">
  <ds:schemaRefs>
    <ds:schemaRef ds:uri="9791fd43-8ae9-4346-bfc0-664719905e5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8d39579b-f290-45b3-b42f-df7bd9c6735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C78A86-0BA6-4E21-87D8-C63FA0D3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12</TotalTime>
  <Pages>2</Pages>
  <Words>483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5</cp:revision>
  <cp:lastPrinted>2020-04-17T18:59:00Z</cp:lastPrinted>
  <dcterms:created xsi:type="dcterms:W3CDTF">2021-12-01T14:48:00Z</dcterms:created>
  <dcterms:modified xsi:type="dcterms:W3CDTF">2021-12-02T15:48:00Z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