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8FAFA" w14:textId="0E8DC5FE" w:rsidR="00A54247" w:rsidRDefault="00A54247" w:rsidP="007B08AE">
      <w:pPr>
        <w:pStyle w:val="Heading2"/>
        <w:numPr>
          <w:ilvl w:val="0"/>
          <w:numId w:val="0"/>
        </w:numPr>
      </w:pPr>
      <w:bookmarkStart w:id="0" w:name="_Toc53391578"/>
      <w:r>
        <w:t>Self-</w:t>
      </w:r>
      <w:r w:rsidRPr="00A16241">
        <w:t>Assessment</w:t>
      </w:r>
      <w:r>
        <w:t xml:space="preserve">: </w:t>
      </w:r>
      <w:r w:rsidR="00E50EE1">
        <w:t xml:space="preserve">14.0 </w:t>
      </w:r>
      <w:r>
        <w:t>Final Design and Construction</w:t>
      </w:r>
      <w:bookmarkEnd w:id="0"/>
    </w:p>
    <w:p w14:paraId="2D8107E9" w14:textId="2AA52AB3" w:rsidR="00A54247" w:rsidRPr="0038683E" w:rsidRDefault="00A54247" w:rsidP="00A54247">
      <w:pPr>
        <w:pStyle w:val="BodyText"/>
      </w:pPr>
      <w:r>
        <w:t xml:space="preserve">This self-assessment worksheet is intended to assist State </w:t>
      </w:r>
      <w:r w:rsidRPr="00317B30">
        <w:t>DOT</w:t>
      </w:r>
      <w:r>
        <w:t xml:space="preserve"> staff involved in final design and construction to determine their level of engagement in </w:t>
      </w:r>
      <w:r w:rsidRPr="00317B30">
        <w:t>GHG</w:t>
      </w:r>
      <w:r>
        <w:t xml:space="preserve"> assessment and additional steps they could take to estimate and reduce </w:t>
      </w:r>
      <w:r w:rsidRPr="00317B30">
        <w:t>GHG</w:t>
      </w:r>
      <w:r>
        <w:t xml:space="preserve"> emissions. T</w:t>
      </w:r>
      <w:r w:rsidRPr="0038683E">
        <w:t xml:space="preserve">his worksheet </w:t>
      </w:r>
      <w:r w:rsidR="00E50EE1">
        <w:t>i</w:t>
      </w:r>
      <w:r w:rsidR="00E50EE1" w:rsidRPr="0038683E">
        <w:t xml:space="preserve">s </w:t>
      </w:r>
      <w:r>
        <w:t xml:space="preserve">meant to be used as </w:t>
      </w:r>
      <w:r w:rsidRPr="0038683E">
        <w:t xml:space="preserve">a </w:t>
      </w:r>
      <w:r w:rsidRPr="00D919E4">
        <w:t>guide</w:t>
      </w:r>
      <w:r w:rsidRPr="0038683E">
        <w:t xml:space="preserve"> and </w:t>
      </w:r>
      <w:r>
        <w:t xml:space="preserve">completed </w:t>
      </w:r>
      <w:r w:rsidRPr="0038683E">
        <w:t xml:space="preserve">with any markings and notes that </w:t>
      </w:r>
      <w:r>
        <w:t xml:space="preserve">are </w:t>
      </w:r>
      <w:r w:rsidRPr="0038683E">
        <w:t xml:space="preserve">helpful. </w:t>
      </w:r>
    </w:p>
    <w:p w14:paraId="4A194D3C" w14:textId="77777777" w:rsidR="00A54247" w:rsidRDefault="00A54247" w:rsidP="00A54247">
      <w:pPr>
        <w:pStyle w:val="Heading4"/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47B4DD99" w14:textId="77777777" w:rsidR="00A54247" w:rsidRPr="007E3AFA" w:rsidRDefault="00A54247" w:rsidP="00A54247">
      <w:pPr>
        <w:pStyle w:val="BodyText"/>
      </w:pPr>
      <w:r>
        <w:t xml:space="preserve">Staff involved in final design and construction can support </w:t>
      </w:r>
      <w:r w:rsidRPr="00317B30">
        <w:t>GHG</w:t>
      </w:r>
      <w:r>
        <w:t xml:space="preserve"> emissions measurement and reduction through:</w:t>
      </w:r>
    </w:p>
    <w:p w14:paraId="00A61884" w14:textId="77777777" w:rsidR="00A54247" w:rsidRDefault="00A54247" w:rsidP="00A54247">
      <w:pPr>
        <w:pStyle w:val="ListBullet"/>
      </w:pPr>
      <w:r>
        <w:t>Construction staging and detour routes.</w:t>
      </w:r>
    </w:p>
    <w:p w14:paraId="7F0742EF" w14:textId="77777777" w:rsidR="00A54247" w:rsidRDefault="00A54247" w:rsidP="00A54247">
      <w:pPr>
        <w:pStyle w:val="ListBullet"/>
        <w:keepNext/>
      </w:pPr>
      <w:r>
        <w:t>Reuse of deconstructed materials when possible.</w:t>
      </w:r>
    </w:p>
    <w:p w14:paraId="549FD9DD" w14:textId="77777777" w:rsidR="00A54247" w:rsidRDefault="00A54247" w:rsidP="00A54247">
      <w:pPr>
        <w:pStyle w:val="ListBullet"/>
      </w:pPr>
      <w:r>
        <w:t>Selection of high recycled content materials for the chosen alternative.</w:t>
      </w:r>
    </w:p>
    <w:p w14:paraId="1375CF3A" w14:textId="77777777" w:rsidR="00A54247" w:rsidRDefault="00A54247" w:rsidP="00A54247">
      <w:pPr>
        <w:pStyle w:val="ListBullet"/>
      </w:pPr>
      <w:r>
        <w:t>Equipment and fuel standards for the construction phase.</w:t>
      </w:r>
    </w:p>
    <w:p w14:paraId="299B92AD" w14:textId="77777777" w:rsidR="00A54247" w:rsidRDefault="00A54247" w:rsidP="00A54247">
      <w:pPr>
        <w:pStyle w:val="ListBullet"/>
      </w:pPr>
      <w:r>
        <w:t>Identification of offsets needed to mitig</w:t>
      </w:r>
      <w:bookmarkStart w:id="1" w:name="_GoBack"/>
      <w:bookmarkEnd w:id="1"/>
      <w:r>
        <w:t>ate remaining emissions, assuming that agency policy supports the purchase of offsets.</w:t>
      </w:r>
    </w:p>
    <w:p w14:paraId="5056CFF0" w14:textId="77777777" w:rsidR="00A54247" w:rsidRDefault="00A54247" w:rsidP="00A54247">
      <w:pPr>
        <w:pStyle w:val="Heading4"/>
      </w:pPr>
      <w:r>
        <w:t>Staff Responsibilities</w:t>
      </w:r>
    </w:p>
    <w:p w14:paraId="2D7402E7" w14:textId="77777777" w:rsidR="00A54247" w:rsidRPr="00AC4907" w:rsidRDefault="00A54247" w:rsidP="00A54247">
      <w:pPr>
        <w:pStyle w:val="BodyText"/>
        <w:rPr>
          <w:rFonts w:cs="Arial"/>
        </w:rPr>
      </w:pPr>
      <w:r>
        <w:rPr>
          <w:rFonts w:cs="Arial"/>
        </w:rPr>
        <w:t>List the key s</w:t>
      </w:r>
      <w:r w:rsidRPr="00AC4907">
        <w:rPr>
          <w:rFonts w:cs="Arial"/>
        </w:rPr>
        <w:t xml:space="preserve">taff person(s) responsible for ensuring </w:t>
      </w:r>
      <w:r w:rsidRPr="00317B30">
        <w:rPr>
          <w:rFonts w:cs="Arial"/>
        </w:rPr>
        <w:t>GHG</w:t>
      </w:r>
      <w:r>
        <w:rPr>
          <w:rFonts w:cs="Arial"/>
        </w:rPr>
        <w:t xml:space="preserve"> </w:t>
      </w:r>
      <w:r w:rsidRPr="00AC4907">
        <w:rPr>
          <w:rFonts w:cs="Arial"/>
        </w:rPr>
        <w:t xml:space="preserve">is considered in </w:t>
      </w:r>
      <w:r>
        <w:rPr>
          <w:rFonts w:cs="Arial"/>
        </w:rPr>
        <w:t xml:space="preserve">final design and construction. </w:t>
      </w:r>
      <w:r w:rsidRPr="00D23253">
        <w:rPr>
          <w:rFonts w:cs="Arial"/>
          <w:b/>
        </w:rPr>
        <w:t>Lead</w:t>
      </w:r>
      <w:r>
        <w:rPr>
          <w:rFonts w:cs="Arial"/>
        </w:rPr>
        <w:t xml:space="preserve"> = management/oversight; </w:t>
      </w:r>
      <w:r w:rsidRPr="00D23253">
        <w:rPr>
          <w:rFonts w:cs="Arial"/>
          <w:b/>
        </w:rPr>
        <w:t>Support</w:t>
      </w:r>
      <w:r>
        <w:rPr>
          <w:rFonts w:cs="Arial"/>
        </w:rP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A54247" w:rsidRPr="00504B73" w14:paraId="6A7CE7E3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56A03427" w14:textId="77777777" w:rsidR="00A54247" w:rsidRPr="00504B73" w:rsidRDefault="00A54247" w:rsidP="00922909">
            <w:pPr>
              <w:pStyle w:val="TableColumnHeadL"/>
            </w:pPr>
            <w:r w:rsidRPr="00504B73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5AFDAD02" w14:textId="77777777" w:rsidR="00A54247" w:rsidRPr="00504B73" w:rsidRDefault="00A54247" w:rsidP="00922909">
            <w:pPr>
              <w:pStyle w:val="TableColumnHead"/>
            </w:pPr>
            <w:r w:rsidRPr="00504B73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50E314B2" w14:textId="77777777" w:rsidR="00A54247" w:rsidRPr="00504B73" w:rsidRDefault="00A54247" w:rsidP="00922909">
            <w:pPr>
              <w:pStyle w:val="TableColumnHead"/>
            </w:pPr>
            <w:r w:rsidRPr="00504B73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329DCAE1" w14:textId="77777777" w:rsidR="00A54247" w:rsidRPr="00504B73" w:rsidRDefault="00A54247" w:rsidP="00922909">
            <w:pPr>
              <w:pStyle w:val="TableColumnHead"/>
            </w:pPr>
            <w:r w:rsidRPr="00504B73">
              <w:t>Role (Lead/Support)</w:t>
            </w:r>
          </w:p>
        </w:tc>
      </w:tr>
      <w:tr w:rsidR="00A54247" w:rsidRPr="00504B73" w14:paraId="3A315F9E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4D8DA9D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E478923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3964BDDC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68D478F6" w14:textId="77777777" w:rsidR="00A54247" w:rsidRPr="00504B73" w:rsidRDefault="00A54247" w:rsidP="00922909">
            <w:pPr>
              <w:pStyle w:val="TableBodyText"/>
            </w:pPr>
          </w:p>
        </w:tc>
      </w:tr>
      <w:tr w:rsidR="00A54247" w:rsidRPr="00504B73" w14:paraId="2DAE7195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132DF99B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5CD748A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5FCCC0B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E2C89C8" w14:textId="77777777" w:rsidR="00A54247" w:rsidRPr="00504B73" w:rsidRDefault="00A54247" w:rsidP="00922909">
            <w:pPr>
              <w:pStyle w:val="TableBodyText"/>
            </w:pPr>
          </w:p>
        </w:tc>
      </w:tr>
      <w:tr w:rsidR="00A54247" w:rsidRPr="00504B73" w14:paraId="7C713AFE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18483640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555F5EA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DC7E27A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84865AC" w14:textId="77777777" w:rsidR="00A54247" w:rsidRPr="00504B73" w:rsidRDefault="00A54247" w:rsidP="00922909">
            <w:pPr>
              <w:pStyle w:val="TableBodyText"/>
            </w:pPr>
          </w:p>
        </w:tc>
      </w:tr>
      <w:tr w:rsidR="00A54247" w:rsidRPr="00504B73" w14:paraId="5C5D50B9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1EF1155E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1CD6AA0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0804DCC" w14:textId="77777777" w:rsidR="00A54247" w:rsidRPr="00504B73" w:rsidRDefault="00A54247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5356480" w14:textId="77777777" w:rsidR="00A54247" w:rsidRPr="00504B73" w:rsidRDefault="00A54247" w:rsidP="00922909">
            <w:pPr>
              <w:pStyle w:val="TableBodyText"/>
            </w:pPr>
          </w:p>
        </w:tc>
      </w:tr>
    </w:tbl>
    <w:p w14:paraId="02EEBB54" w14:textId="77777777" w:rsidR="00A54247" w:rsidRDefault="00A54247" w:rsidP="00A54247">
      <w:pPr>
        <w:spacing w:after="200" w:line="276" w:lineRule="auto"/>
        <w:rPr>
          <w:rFonts w:cs="Arial"/>
          <w:b/>
        </w:rPr>
      </w:pPr>
    </w:p>
    <w:p w14:paraId="1B952B22" w14:textId="77777777" w:rsidR="00A54247" w:rsidRPr="00AE0BC5" w:rsidRDefault="00A54247" w:rsidP="00A54247">
      <w:pPr>
        <w:pStyle w:val="Heading4"/>
      </w:pPr>
      <w:r>
        <w:t>Level </w:t>
      </w:r>
      <w:r w:rsidRPr="00AE0BC5">
        <w:t>of Engagement</w:t>
      </w:r>
    </w:p>
    <w:p w14:paraId="44A471DF" w14:textId="2766845F" w:rsidR="00A54247" w:rsidRPr="00D63CF0" w:rsidRDefault="00A54247" w:rsidP="00A54247">
      <w:pPr>
        <w:pStyle w:val="BodyText"/>
        <w:rPr>
          <w:rFonts w:cs="Arial"/>
          <w:b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>is now on addressing GHG i</w:t>
      </w:r>
      <w:r w:rsidR="00E50EE1">
        <w:rPr>
          <w:rFonts w:cs="Arial"/>
        </w:rPr>
        <w:t>n final design and construction</w:t>
      </w:r>
      <w:r>
        <w:rPr>
          <w:rFonts w:cs="Arial"/>
        </w:rPr>
        <w:t xml:space="preserve"> and how engaged you might want to be in the next few years.</w:t>
      </w:r>
    </w:p>
    <w:tbl>
      <w:tblPr>
        <w:tblStyle w:val="TableGrid1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7290"/>
        <w:gridCol w:w="738"/>
      </w:tblGrid>
      <w:tr w:rsidR="00A54247" w:rsidRPr="00504B73" w14:paraId="7D1D1668" w14:textId="77777777" w:rsidTr="00922909">
        <w:trPr>
          <w:trHeight w:val="20"/>
          <w:tblHeader/>
        </w:trPr>
        <w:tc>
          <w:tcPr>
            <w:tcW w:w="72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3B16388" w14:textId="77777777" w:rsidR="00A54247" w:rsidRPr="00504B73" w:rsidRDefault="00A54247" w:rsidP="00922909">
            <w:pPr>
              <w:pStyle w:val="TableColumnHeadL"/>
            </w:pPr>
            <w:r w:rsidRPr="00504B73">
              <w:t>Now</w:t>
            </w:r>
          </w:p>
        </w:tc>
        <w:tc>
          <w:tcPr>
            <w:tcW w:w="90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7444B58" w14:textId="77777777" w:rsidR="00A54247" w:rsidRPr="00504B73" w:rsidRDefault="00A54247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9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120B6163" w14:textId="56D38BA1" w:rsidR="00A54247" w:rsidRPr="00504B73" w:rsidRDefault="00A54247" w:rsidP="00922909">
            <w:pPr>
              <w:pStyle w:val="TableColumnHead"/>
            </w:pPr>
            <w:r w:rsidRPr="00504B73">
              <w:t>Does</w:t>
            </w:r>
            <w:r w:rsidR="00E50EE1" w:rsidRPr="00504B73">
              <w:t xml:space="preserve"> Your Agency Consider</w:t>
            </w:r>
            <w:r w:rsidRPr="00504B73">
              <w:t xml:space="preserve"> </w:t>
            </w:r>
            <w:r w:rsidRPr="00317B30">
              <w:t>GHG</w:t>
            </w:r>
            <w:r w:rsidRPr="00504B73">
              <w:t xml:space="preserve"> </w:t>
            </w:r>
            <w:r w:rsidR="00E50EE1" w:rsidRPr="00504B73">
              <w:t xml:space="preserve">Impacts </w:t>
            </w:r>
            <w:r w:rsidRPr="00504B73">
              <w:t xml:space="preserve">in </w:t>
            </w:r>
            <w:r w:rsidR="00E50EE1" w:rsidRPr="00504B73">
              <w:t>Final Design</w:t>
            </w:r>
            <w:r w:rsidRPr="00504B73">
              <w:t xml:space="preserve"> and </w:t>
            </w:r>
            <w:r w:rsidR="00E50EE1" w:rsidRPr="00504B73">
              <w:t>Construction</w:t>
            </w:r>
            <w:r w:rsidRPr="00504B73">
              <w:t>?</w:t>
            </w:r>
          </w:p>
        </w:tc>
        <w:tc>
          <w:tcPr>
            <w:tcW w:w="73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59A3D487" w14:textId="77777777" w:rsidR="00A54247" w:rsidRPr="00504B73" w:rsidRDefault="00A54247" w:rsidP="00922909">
            <w:pPr>
              <w:pStyle w:val="TableColumnHead"/>
            </w:pPr>
            <w:r w:rsidRPr="00504B73">
              <w:t>Level</w:t>
            </w:r>
          </w:p>
        </w:tc>
      </w:tr>
      <w:tr w:rsidR="00A54247" w:rsidRPr="00504B73" w14:paraId="094BA686" w14:textId="77777777" w:rsidTr="00922909">
        <w:trPr>
          <w:trHeight w:val="20"/>
        </w:trPr>
        <w:tc>
          <w:tcPr>
            <w:tcW w:w="72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FF18C0A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0964A00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7290" w:type="dxa"/>
            <w:tcBorders>
              <w:top w:val="single" w:sz="8" w:space="0" w:color="27A570" w:themeColor="text2"/>
            </w:tcBorders>
            <w:shd w:val="clear" w:color="auto" w:fill="auto"/>
          </w:tcPr>
          <w:p w14:paraId="30A1D132" w14:textId="77777777" w:rsidR="00A54247" w:rsidRPr="00317B30" w:rsidRDefault="00A54247" w:rsidP="00922909">
            <w:pPr>
              <w:pStyle w:val="TableBodyText"/>
            </w:pPr>
            <w:r w:rsidRPr="00504B73">
              <w:t xml:space="preserve">No policy that requires </w:t>
            </w:r>
            <w:r w:rsidRPr="00317B30">
              <w:t>GHG</w:t>
            </w:r>
            <w:r>
              <w:t xml:space="preserve"> </w:t>
            </w:r>
            <w:r w:rsidRPr="00504B73">
              <w:t>consideration in final design and construction.</w:t>
            </w:r>
          </w:p>
        </w:tc>
        <w:tc>
          <w:tcPr>
            <w:tcW w:w="738" w:type="dxa"/>
            <w:tcBorders>
              <w:top w:val="single" w:sz="8" w:space="0" w:color="27A570" w:themeColor="text2"/>
            </w:tcBorders>
            <w:shd w:val="clear" w:color="auto" w:fill="auto"/>
          </w:tcPr>
          <w:p w14:paraId="4AE333EB" w14:textId="77777777" w:rsidR="00A54247" w:rsidRPr="00504B73" w:rsidRDefault="00A54247" w:rsidP="0092290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504B73">
              <w:rPr>
                <w:rFonts w:cs="Arial"/>
                <w:spacing w:val="-4"/>
                <w:sz w:val="18"/>
                <w:szCs w:val="24"/>
              </w:rPr>
              <w:t>1</w:t>
            </w:r>
          </w:p>
        </w:tc>
      </w:tr>
      <w:tr w:rsidR="00A54247" w:rsidRPr="00504B73" w14:paraId="2B1F7221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36402897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5661EE63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7290" w:type="dxa"/>
            <w:shd w:val="clear" w:color="auto" w:fill="auto"/>
          </w:tcPr>
          <w:p w14:paraId="06033B63" w14:textId="77777777" w:rsidR="00A54247" w:rsidRPr="00317B30" w:rsidRDefault="00A54247" w:rsidP="00922909">
            <w:pPr>
              <w:pStyle w:val="TableBodyText"/>
            </w:pPr>
            <w:r w:rsidRPr="00504B73">
              <w:t xml:space="preserve">Policy to </w:t>
            </w:r>
            <w:r w:rsidRPr="00504B73">
              <w:rPr>
                <w:u w:val="single"/>
              </w:rPr>
              <w:t>consider</w:t>
            </w:r>
            <w:r w:rsidRPr="00504B73">
              <w:t xml:space="preserve"> </w:t>
            </w:r>
            <w:r w:rsidRPr="00317B30">
              <w:t>GHG</w:t>
            </w:r>
            <w:r w:rsidRPr="00504B73">
              <w:t xml:space="preserve"> emissions in final design and construction. Possible qualitative </w:t>
            </w:r>
            <w:r w:rsidRPr="00317B30">
              <w:t>GHG</w:t>
            </w:r>
            <w:r w:rsidRPr="00504B73">
              <w:t xml:space="preserve"> goals, no quantitative estimates or targets. No formal consideration.</w:t>
            </w:r>
          </w:p>
        </w:tc>
        <w:tc>
          <w:tcPr>
            <w:tcW w:w="738" w:type="dxa"/>
            <w:shd w:val="clear" w:color="auto" w:fill="auto"/>
          </w:tcPr>
          <w:p w14:paraId="4509FC43" w14:textId="77777777" w:rsidR="00A54247" w:rsidRPr="00504B73" w:rsidRDefault="00A54247" w:rsidP="0092290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504B73">
              <w:rPr>
                <w:rFonts w:cs="Arial"/>
                <w:spacing w:val="-4"/>
                <w:sz w:val="18"/>
                <w:szCs w:val="24"/>
              </w:rPr>
              <w:t>2</w:t>
            </w:r>
          </w:p>
        </w:tc>
      </w:tr>
      <w:tr w:rsidR="00A54247" w:rsidRPr="00504B73" w14:paraId="15C5CD0D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706A2305" w14:textId="77777777" w:rsidR="00A54247" w:rsidRPr="00504B73" w:rsidRDefault="00A54247" w:rsidP="00922909">
            <w:pPr>
              <w:pStyle w:val="TableBodyText"/>
              <w:keepNext/>
            </w:pPr>
            <w:r w:rsidRPr="00504B73">
              <w:lastRenderedPageBreak/>
              <w:t>_____</w:t>
            </w:r>
          </w:p>
        </w:tc>
        <w:tc>
          <w:tcPr>
            <w:tcW w:w="900" w:type="dxa"/>
            <w:shd w:val="clear" w:color="auto" w:fill="auto"/>
          </w:tcPr>
          <w:p w14:paraId="32CE5826" w14:textId="77777777" w:rsidR="00A54247" w:rsidRPr="00504B73" w:rsidRDefault="00A54247" w:rsidP="00922909">
            <w:pPr>
              <w:pStyle w:val="TableBodyText"/>
              <w:keepNext/>
              <w:jc w:val="center"/>
            </w:pPr>
            <w:r w:rsidRPr="00504B73">
              <w:t>_____</w:t>
            </w:r>
          </w:p>
        </w:tc>
        <w:tc>
          <w:tcPr>
            <w:tcW w:w="7290" w:type="dxa"/>
            <w:shd w:val="clear" w:color="auto" w:fill="auto"/>
          </w:tcPr>
          <w:p w14:paraId="311881D9" w14:textId="77777777" w:rsidR="00A54247" w:rsidRPr="00317B30" w:rsidRDefault="00A54247" w:rsidP="00922909">
            <w:pPr>
              <w:pStyle w:val="TableBodyText"/>
              <w:keepNext/>
            </w:pPr>
            <w:r w:rsidRPr="00504B73">
              <w:t xml:space="preserve">Policy that sets reduction goals or targets for </w:t>
            </w:r>
            <w:r w:rsidRPr="00317B30">
              <w:t>GHG</w:t>
            </w:r>
            <w:r w:rsidRPr="00504B73">
              <w:t xml:space="preserve"> emissions from the </w:t>
            </w:r>
            <w:r w:rsidRPr="000D3BA0">
              <w:t>agency’s</w:t>
            </w:r>
            <w:r w:rsidRPr="00B06BD5">
              <w:t xml:space="preserve"> </w:t>
            </w:r>
            <w:r w:rsidRPr="00504B73">
              <w:t xml:space="preserve">construction activity and requires consideration in </w:t>
            </w:r>
            <w:r>
              <w:t xml:space="preserve">project </w:t>
            </w:r>
            <w:r w:rsidRPr="00504B73">
              <w:t xml:space="preserve">budgeting and operations. Baseline </w:t>
            </w:r>
            <w:r w:rsidRPr="00317B30">
              <w:t>GHG</w:t>
            </w:r>
            <w:r w:rsidRPr="00504B73">
              <w:t xml:space="preserve"> inventory and forecast for construction. Limited strategy identification and assessment. Qualitative consideration at the program level. </w:t>
            </w:r>
          </w:p>
        </w:tc>
        <w:tc>
          <w:tcPr>
            <w:tcW w:w="738" w:type="dxa"/>
            <w:shd w:val="clear" w:color="auto" w:fill="auto"/>
          </w:tcPr>
          <w:p w14:paraId="143A25B8" w14:textId="77777777" w:rsidR="00A54247" w:rsidRPr="00504B73" w:rsidRDefault="00A54247" w:rsidP="0092290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504B73">
              <w:rPr>
                <w:rFonts w:cs="Arial"/>
                <w:spacing w:val="-4"/>
                <w:sz w:val="18"/>
                <w:szCs w:val="24"/>
              </w:rPr>
              <w:t>3</w:t>
            </w:r>
          </w:p>
        </w:tc>
      </w:tr>
      <w:tr w:rsidR="00A54247" w:rsidRPr="00504B73" w14:paraId="279AAECA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605830F4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325AFA8D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7290" w:type="dxa"/>
            <w:shd w:val="clear" w:color="auto" w:fill="auto"/>
          </w:tcPr>
          <w:p w14:paraId="674ABB00" w14:textId="77777777" w:rsidR="00A54247" w:rsidRPr="00317B30" w:rsidRDefault="00A54247" w:rsidP="00922909">
            <w:pPr>
              <w:pStyle w:val="TableBodyText"/>
            </w:pPr>
            <w:r w:rsidRPr="00504B73">
              <w:t xml:space="preserve">Policy that sets construction-related </w:t>
            </w:r>
            <w:r w:rsidRPr="00317B30">
              <w:t>GHG</w:t>
            </w:r>
            <w:r w:rsidRPr="00504B73">
              <w:t xml:space="preserve"> reduction goals or targets and monitors progress on a </w:t>
            </w:r>
            <w:r>
              <w:t>Region/District </w:t>
            </w:r>
            <w:r w:rsidRPr="00504B73">
              <w:t xml:space="preserve">or statewide basis. Quantitative consideration with mitigation strategies identified, including both fuels and materials as well as review of program operations as they bear on </w:t>
            </w:r>
            <w:r w:rsidRPr="00317B30">
              <w:t>GHG</w:t>
            </w:r>
            <w:r w:rsidRPr="00504B73">
              <w:t xml:space="preserve"> emissions using a “Plan, Do, Check, Act” approach. </w:t>
            </w:r>
          </w:p>
        </w:tc>
        <w:tc>
          <w:tcPr>
            <w:tcW w:w="738" w:type="dxa"/>
            <w:shd w:val="clear" w:color="auto" w:fill="auto"/>
          </w:tcPr>
          <w:p w14:paraId="38F4EFA7" w14:textId="77777777" w:rsidR="00A54247" w:rsidRPr="00504B73" w:rsidRDefault="00A54247" w:rsidP="00922909">
            <w:pPr>
              <w:spacing w:before="60" w:after="60"/>
              <w:jc w:val="center"/>
              <w:rPr>
                <w:rFonts w:cs="Arial"/>
                <w:spacing w:val="-4"/>
                <w:sz w:val="18"/>
                <w:szCs w:val="24"/>
              </w:rPr>
            </w:pPr>
            <w:r w:rsidRPr="00504B73">
              <w:rPr>
                <w:rFonts w:cs="Arial"/>
                <w:spacing w:val="-4"/>
                <w:sz w:val="18"/>
                <w:szCs w:val="24"/>
              </w:rPr>
              <w:t>4</w:t>
            </w:r>
          </w:p>
        </w:tc>
      </w:tr>
    </w:tbl>
    <w:p w14:paraId="74303C0B" w14:textId="77777777" w:rsidR="00A54247" w:rsidRPr="001A53DE" w:rsidRDefault="00A54247" w:rsidP="00A54247">
      <w:pPr>
        <w:pStyle w:val="BodyText"/>
        <w:ind w:left="360" w:hanging="360"/>
        <w:rPr>
          <w:rFonts w:cs="Arial"/>
          <w:sz w:val="18"/>
          <w:szCs w:val="20"/>
        </w:rPr>
      </w:pPr>
    </w:p>
    <w:p w14:paraId="797C68D4" w14:textId="77777777" w:rsidR="00A54247" w:rsidRPr="00D63CF0" w:rsidRDefault="00A54247" w:rsidP="00A54247">
      <w:pPr>
        <w:pStyle w:val="Heading4"/>
      </w:pPr>
      <w:r w:rsidRPr="00317B30">
        <w:t>GHG</w:t>
      </w:r>
      <w:r w:rsidRPr="00D63CF0">
        <w:t xml:space="preserve"> </w:t>
      </w:r>
      <w:r>
        <w:t xml:space="preserve">Estimation and Reduction </w:t>
      </w:r>
      <w:r w:rsidRPr="00D63CF0">
        <w:t>Strategies</w:t>
      </w:r>
    </w:p>
    <w:p w14:paraId="34CE9084" w14:textId="47545FC8" w:rsidR="00A54247" w:rsidRPr="00BB1947" w:rsidRDefault="00A54247" w:rsidP="00A54247">
      <w:pPr>
        <w:pStyle w:val="BodyText"/>
        <w:rPr>
          <w:rFonts w:cs="Arial"/>
          <w:spacing w:val="-2"/>
        </w:rPr>
      </w:pPr>
      <w:r w:rsidRPr="00BB1947">
        <w:rPr>
          <w:rFonts w:cs="Arial"/>
          <w:spacing w:val="-2"/>
          <w:szCs w:val="20"/>
        </w:rPr>
        <w:t xml:space="preserve">Identify specific strategies your </w:t>
      </w:r>
      <w:r w:rsidRPr="00BB1947">
        <w:rPr>
          <w:rFonts w:cs="Arial"/>
          <w:spacing w:val="-2"/>
        </w:rPr>
        <w:t>unit/fun</w:t>
      </w:r>
      <w:r w:rsidR="00E50EE1">
        <w:rPr>
          <w:rFonts w:cs="Arial"/>
          <w:spacing w:val="-2"/>
        </w:rPr>
        <w:t>ctional area is undertaking now</w:t>
      </w:r>
      <w:r w:rsidRPr="00BB1947">
        <w:rPr>
          <w:rFonts w:cs="Arial"/>
          <w:spacing w:val="-2"/>
        </w:rPr>
        <w:t xml:space="preserve">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902"/>
        <w:gridCol w:w="6672"/>
        <w:gridCol w:w="1262"/>
      </w:tblGrid>
      <w:tr w:rsidR="00A54247" w:rsidRPr="00504B73" w14:paraId="791AFCE1" w14:textId="77777777" w:rsidTr="00922909">
        <w:trPr>
          <w:trHeight w:val="20"/>
          <w:tblHeader/>
        </w:trPr>
        <w:tc>
          <w:tcPr>
            <w:tcW w:w="8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38AE966" w14:textId="77777777" w:rsidR="00A54247" w:rsidRPr="00504B73" w:rsidRDefault="00A54247" w:rsidP="00922909">
            <w:pPr>
              <w:pStyle w:val="TableColumnHeadL"/>
            </w:pPr>
            <w:r w:rsidRPr="00504B73">
              <w:t>Doing Now?</w:t>
            </w:r>
          </w:p>
        </w:tc>
        <w:tc>
          <w:tcPr>
            <w:tcW w:w="90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3328D8E7" w14:textId="77777777" w:rsidR="00A54247" w:rsidRPr="00504B73" w:rsidRDefault="00A54247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66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4115F0A8" w14:textId="77777777" w:rsidR="00A54247" w:rsidRPr="00504B73" w:rsidRDefault="00A54247" w:rsidP="00922909">
            <w:pPr>
              <w:pStyle w:val="TableColumnHead"/>
            </w:pPr>
            <w:r w:rsidRPr="00504B73">
              <w:t>Programmatic Strategy</w:t>
            </w:r>
          </w:p>
        </w:tc>
        <w:tc>
          <w:tcPr>
            <w:tcW w:w="126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01BE359A" w14:textId="77777777" w:rsidR="00A54247" w:rsidRPr="00504B73" w:rsidRDefault="00A54247" w:rsidP="00922909">
            <w:pPr>
              <w:pStyle w:val="TableColumnHead"/>
            </w:pPr>
            <w:r>
              <w:t>Level </w:t>
            </w:r>
            <w:r w:rsidRPr="00504B73">
              <w:t>of Engagement</w:t>
            </w:r>
          </w:p>
        </w:tc>
      </w:tr>
      <w:tr w:rsidR="00A54247" w:rsidRPr="00504B73" w14:paraId="654C0F97" w14:textId="77777777" w:rsidTr="00922909">
        <w:trPr>
          <w:trHeight w:val="20"/>
        </w:trPr>
        <w:tc>
          <w:tcPr>
            <w:tcW w:w="8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1B643CD4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tcBorders>
              <w:top w:val="single" w:sz="8" w:space="0" w:color="27A570" w:themeColor="text2"/>
            </w:tcBorders>
            <w:shd w:val="clear" w:color="auto" w:fill="auto"/>
          </w:tcPr>
          <w:p w14:paraId="6F7E4995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tcBorders>
              <w:top w:val="single" w:sz="8" w:space="0" w:color="27A570" w:themeColor="text2"/>
            </w:tcBorders>
            <w:shd w:val="clear" w:color="auto" w:fill="auto"/>
          </w:tcPr>
          <w:p w14:paraId="5AD9DEA6" w14:textId="492D52FC" w:rsidR="00A54247" w:rsidRPr="00504B73" w:rsidRDefault="00A54247" w:rsidP="00922909">
            <w:pPr>
              <w:pStyle w:val="TableBodyText"/>
            </w:pPr>
            <w:r w:rsidRPr="00504B73">
              <w:t xml:space="preserve">Specify </w:t>
            </w:r>
            <w:r>
              <w:t xml:space="preserve">lower carbon </w:t>
            </w:r>
            <w:r w:rsidRPr="00504B73">
              <w:t xml:space="preserve">fuels </w:t>
            </w:r>
            <w:r>
              <w:t xml:space="preserve">such as </w:t>
            </w:r>
            <w:r w:rsidRPr="00504B73">
              <w:t>bio</w:t>
            </w:r>
            <w:r>
              <w:t>diesel,</w:t>
            </w:r>
            <w:r w:rsidRPr="00504B73">
              <w:t xml:space="preserve"> renewable diesel</w:t>
            </w:r>
            <w:r>
              <w:t>, and electricity where practical</w:t>
            </w:r>
            <w:r w:rsidR="000E45C5">
              <w:t>.</w:t>
            </w:r>
          </w:p>
        </w:tc>
        <w:tc>
          <w:tcPr>
            <w:tcW w:w="1260" w:type="dxa"/>
            <w:tcBorders>
              <w:top w:val="single" w:sz="8" w:space="0" w:color="27A570" w:themeColor="text2"/>
            </w:tcBorders>
            <w:shd w:val="clear" w:color="auto" w:fill="auto"/>
          </w:tcPr>
          <w:p w14:paraId="733F7A84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2</w:t>
            </w:r>
          </w:p>
        </w:tc>
      </w:tr>
      <w:tr w:rsidR="00A54247" w:rsidRPr="00504B73" w14:paraId="242460F8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31FEF497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1CFA0B71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3F95A593" w14:textId="09423B79" w:rsidR="00A54247" w:rsidRPr="00504B73" w:rsidRDefault="00A54247" w:rsidP="00922909">
            <w:pPr>
              <w:pStyle w:val="TableBodyText"/>
            </w:pPr>
            <w:r>
              <w:t>Follow</w:t>
            </w:r>
            <w:r w:rsidRPr="00504B73">
              <w:t xml:space="preserve"> procedures to improve traffic flow and reduce c</w:t>
            </w:r>
            <w:r w:rsidR="00E50EE1">
              <w:t>ongestion and idling in detours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6AFDC2BB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2</w:t>
            </w:r>
          </w:p>
        </w:tc>
      </w:tr>
      <w:tr w:rsidR="00A54247" w:rsidRPr="00504B73" w14:paraId="7C7E67B1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22A8C643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3FCACCB6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621C29D2" w14:textId="39FE1DA3" w:rsidR="00A54247" w:rsidRPr="00504B73" w:rsidRDefault="00A54247" w:rsidP="00922909">
            <w:pPr>
              <w:pStyle w:val="TableBodyText"/>
            </w:pPr>
            <w:r w:rsidRPr="00504B73">
              <w:t xml:space="preserve">Conduct research to identify the best possible materials mixes and market sources to deliver </w:t>
            </w:r>
            <w:r w:rsidRPr="00317B30">
              <w:t>GHG</w:t>
            </w:r>
            <w:r w:rsidR="00E50EE1">
              <w:t xml:space="preserve"> reductions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6D7D56F8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3</w:t>
            </w:r>
          </w:p>
        </w:tc>
      </w:tr>
      <w:tr w:rsidR="00A54247" w:rsidRPr="00504B73" w14:paraId="695D63AF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185CFE65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42981D5E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60AB6D39" w14:textId="12336B27" w:rsidR="00A54247" w:rsidRPr="00504B73" w:rsidRDefault="00A54247" w:rsidP="00922909">
            <w:pPr>
              <w:pStyle w:val="TableBodyText"/>
            </w:pPr>
            <w:r w:rsidRPr="00504B73">
              <w:t xml:space="preserve">Communicate with material providers regarding desired </w:t>
            </w:r>
            <w:r w:rsidR="00E50EE1">
              <w:t>changes in material preferences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2B8A07E3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3</w:t>
            </w:r>
          </w:p>
        </w:tc>
      </w:tr>
      <w:tr w:rsidR="00A54247" w:rsidRPr="00504B73" w14:paraId="2D3A203C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3EC610B5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4F7BCB51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5B33BAEA" w14:textId="38F4FFF1" w:rsidR="00A54247" w:rsidRPr="00504B73" w:rsidRDefault="00A54247" w:rsidP="00922909">
            <w:pPr>
              <w:pStyle w:val="TableBodyText"/>
            </w:pPr>
            <w:r w:rsidRPr="00504B73">
              <w:t xml:space="preserve">Develop standardized </w:t>
            </w:r>
            <w:r w:rsidR="00E50EE1">
              <w:t>specifications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6A9690B3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4</w:t>
            </w:r>
          </w:p>
        </w:tc>
      </w:tr>
      <w:tr w:rsidR="00A54247" w:rsidRPr="00504B73" w14:paraId="0B2D7272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29F36548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79813991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6D8A7BA4" w14:textId="25963092" w:rsidR="00A54247" w:rsidRPr="00504B73" w:rsidRDefault="00A54247" w:rsidP="00922909">
            <w:pPr>
              <w:pStyle w:val="TableBodyText"/>
            </w:pPr>
            <w:r w:rsidRPr="00504B73">
              <w:t xml:space="preserve">Develop and deploy standardized specifications and methods that reduce </w:t>
            </w:r>
            <w:r w:rsidRPr="00317B30">
              <w:t>GHGs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74B6281A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4</w:t>
            </w:r>
          </w:p>
        </w:tc>
      </w:tr>
      <w:tr w:rsidR="00A54247" w:rsidRPr="00504B73" w14:paraId="5FF5F110" w14:textId="77777777" w:rsidTr="00922909">
        <w:trPr>
          <w:trHeight w:val="20"/>
        </w:trPr>
        <w:tc>
          <w:tcPr>
            <w:tcW w:w="810" w:type="dxa"/>
            <w:shd w:val="clear" w:color="auto" w:fill="auto"/>
          </w:tcPr>
          <w:p w14:paraId="698C42C6" w14:textId="77777777" w:rsidR="00A54247" w:rsidRPr="00504B73" w:rsidRDefault="00A54247" w:rsidP="00922909">
            <w:pPr>
              <w:pStyle w:val="TableBodyText"/>
            </w:pPr>
            <w:r w:rsidRPr="00504B73">
              <w:t>_____</w:t>
            </w:r>
          </w:p>
        </w:tc>
        <w:tc>
          <w:tcPr>
            <w:tcW w:w="900" w:type="dxa"/>
            <w:shd w:val="clear" w:color="auto" w:fill="auto"/>
          </w:tcPr>
          <w:p w14:paraId="44EA8B15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_____</w:t>
            </w:r>
          </w:p>
        </w:tc>
        <w:tc>
          <w:tcPr>
            <w:tcW w:w="6660" w:type="dxa"/>
            <w:shd w:val="clear" w:color="auto" w:fill="auto"/>
          </w:tcPr>
          <w:p w14:paraId="74E686B5" w14:textId="0EBEC540" w:rsidR="00A54247" w:rsidRPr="00504B73" w:rsidRDefault="00A54247" w:rsidP="00922909">
            <w:pPr>
              <w:pStyle w:val="TableBodyText"/>
            </w:pPr>
            <w:r w:rsidRPr="00504B73">
              <w:t xml:space="preserve">Introduce electrically powered vehicles and </w:t>
            </w:r>
            <w:r w:rsidR="00B65F7B" w:rsidRPr="00504B73">
              <w:t>e</w:t>
            </w:r>
            <w:r w:rsidR="00B65F7B">
              <w:t>quipment,</w:t>
            </w:r>
            <w:r w:rsidR="00E50EE1">
              <w:t xml:space="preserve"> as technology is ready</w:t>
            </w:r>
            <w:r w:rsidR="000E45C5">
              <w:t>.</w:t>
            </w:r>
          </w:p>
        </w:tc>
        <w:tc>
          <w:tcPr>
            <w:tcW w:w="1260" w:type="dxa"/>
            <w:shd w:val="clear" w:color="auto" w:fill="auto"/>
          </w:tcPr>
          <w:p w14:paraId="4ACAC50A" w14:textId="77777777" w:rsidR="00A54247" w:rsidRPr="00504B73" w:rsidRDefault="00A54247" w:rsidP="00922909">
            <w:pPr>
              <w:pStyle w:val="TableBodyText"/>
              <w:jc w:val="center"/>
            </w:pPr>
            <w:r w:rsidRPr="00504B73">
              <w:t>4</w:t>
            </w:r>
          </w:p>
        </w:tc>
      </w:tr>
    </w:tbl>
    <w:p w14:paraId="792DEA3F" w14:textId="77777777" w:rsidR="00A54247" w:rsidRDefault="00A54247" w:rsidP="00A54247">
      <w:pPr>
        <w:pStyle w:val="BodyText"/>
      </w:pPr>
    </w:p>
    <w:p w14:paraId="71806141" w14:textId="77777777" w:rsidR="00A54247" w:rsidRDefault="00A54247" w:rsidP="00A54247">
      <w:pPr>
        <w:pStyle w:val="Heading4"/>
        <w:keepNext w:val="0"/>
      </w:pPr>
      <w:r>
        <w:t>Action Plan</w:t>
      </w:r>
    </w:p>
    <w:p w14:paraId="651FE9E1" w14:textId="77777777" w:rsidR="00A54247" w:rsidRDefault="00A54247" w:rsidP="00A54247">
      <w:pPr>
        <w:pStyle w:val="BodyText"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A54247" w:rsidRPr="007E0DDE" w14:paraId="11485924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45C52E7" w14:textId="77777777" w:rsidR="00A54247" w:rsidRPr="007E0DDE" w:rsidRDefault="00A54247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4E52C8E" w14:textId="77777777" w:rsidR="00A54247" w:rsidRPr="007E0DDE" w:rsidRDefault="00A54247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6EB05BF" w14:textId="77777777" w:rsidR="00A54247" w:rsidRPr="007E0DDE" w:rsidRDefault="00A54247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A54247" w:rsidRPr="007E0DDE" w14:paraId="4D7DA87B" w14:textId="77777777" w:rsidTr="00922909">
        <w:trPr>
          <w:trHeight w:val="504"/>
        </w:trPr>
        <w:tc>
          <w:tcPr>
            <w:tcW w:w="4410" w:type="dxa"/>
            <w:shd w:val="clear" w:color="auto" w:fill="auto"/>
          </w:tcPr>
          <w:p w14:paraId="1F906B02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265F6A9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1CB45716" w14:textId="77777777" w:rsidR="00A54247" w:rsidRPr="007E0DDE" w:rsidRDefault="00A54247" w:rsidP="00922909">
            <w:pPr>
              <w:pStyle w:val="TableBodyText"/>
            </w:pPr>
          </w:p>
        </w:tc>
      </w:tr>
      <w:tr w:rsidR="00A54247" w:rsidRPr="007E0DDE" w14:paraId="040732EC" w14:textId="77777777" w:rsidTr="00922909">
        <w:trPr>
          <w:trHeight w:val="504"/>
        </w:trPr>
        <w:tc>
          <w:tcPr>
            <w:tcW w:w="4410" w:type="dxa"/>
            <w:shd w:val="clear" w:color="auto" w:fill="auto"/>
          </w:tcPr>
          <w:p w14:paraId="68B55E15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10E73EF2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1266924C" w14:textId="77777777" w:rsidR="00A54247" w:rsidRPr="007E0DDE" w:rsidRDefault="00A54247" w:rsidP="00922909">
            <w:pPr>
              <w:pStyle w:val="TableBodyText"/>
            </w:pPr>
          </w:p>
        </w:tc>
      </w:tr>
      <w:tr w:rsidR="00A54247" w:rsidRPr="007E0DDE" w14:paraId="2FBE657B" w14:textId="77777777" w:rsidTr="00922909">
        <w:trPr>
          <w:trHeight w:val="504"/>
        </w:trPr>
        <w:tc>
          <w:tcPr>
            <w:tcW w:w="4410" w:type="dxa"/>
            <w:shd w:val="clear" w:color="auto" w:fill="auto"/>
          </w:tcPr>
          <w:p w14:paraId="23393BE3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5BB3720" w14:textId="77777777" w:rsidR="00A54247" w:rsidRPr="007E0DDE" w:rsidRDefault="00A54247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5A3EA149" w14:textId="77777777" w:rsidR="00A54247" w:rsidRPr="007E0DDE" w:rsidRDefault="00A54247" w:rsidP="00922909">
            <w:pPr>
              <w:pStyle w:val="TableBodyText"/>
            </w:pPr>
          </w:p>
        </w:tc>
      </w:tr>
    </w:tbl>
    <w:p w14:paraId="208798CC" w14:textId="77777777" w:rsidR="00157DDC" w:rsidRPr="00A54247" w:rsidRDefault="00157DDC" w:rsidP="00A54247"/>
    <w:sectPr w:rsidR="00157DDC" w:rsidRPr="00A54247" w:rsidSect="00E50EE1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02193" w14:textId="77777777" w:rsidR="008A42FC" w:rsidRDefault="008A42FC">
      <w:r>
        <w:separator/>
      </w:r>
    </w:p>
  </w:endnote>
  <w:endnote w:type="continuationSeparator" w:id="0">
    <w:p w14:paraId="71A4A30B" w14:textId="77777777" w:rsidR="008A42FC" w:rsidRDefault="008A42FC">
      <w:r>
        <w:continuationSeparator/>
      </w:r>
    </w:p>
  </w:endnote>
  <w:endnote w:type="continuationNotice" w:id="1">
    <w:p w14:paraId="7B786F61" w14:textId="77777777" w:rsidR="008A42FC" w:rsidRDefault="008A42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246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95F2" w14:textId="1B012F03" w:rsidR="00E50EE1" w:rsidRDefault="00E50EE1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14.0 Final Design and Construction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A0CB4" w14:textId="77777777" w:rsidR="008A42FC" w:rsidRPr="00A85D1C" w:rsidRDefault="008A42FC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2B15BCF9" w14:textId="77777777" w:rsidR="008A42FC" w:rsidRPr="008F7A1C" w:rsidRDefault="008A42FC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0F3C97E2" w14:textId="77777777" w:rsidR="008A42FC" w:rsidRPr="004C7ED6" w:rsidRDefault="008A42FC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B65F7B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5630C82A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pStyle w:val="Heading2"/>
      <w:lvlText w:val="14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zcwNLU0BTIszZV0lIJTi4sz8/NACoxqAQor7sEsAAAA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77C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5C5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204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5CC9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8AE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2FC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6FE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93E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247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5F7B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3FF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0EE1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d39579b-f290-45b3-b42f-df7bd9c6735f"/>
    <ds:schemaRef ds:uri="http://schemas.microsoft.com/office/2006/metadata/properties"/>
    <ds:schemaRef ds:uri="9791fd43-8ae9-4346-bfc0-664719905e5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4EC22-1BFB-45BE-9CB2-77E752E5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12</TotalTime>
  <Pages>2</Pages>
  <Words>538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6</cp:revision>
  <cp:lastPrinted>2020-04-17T18:59:00Z</cp:lastPrinted>
  <dcterms:created xsi:type="dcterms:W3CDTF">2021-11-30T20:17:00Z</dcterms:created>
  <dcterms:modified xsi:type="dcterms:W3CDTF">2021-12-02T15:43:00Z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